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50358">
      <w:pPr>
        <w:pStyle w:val="2"/>
        <w:tabs>
          <w:tab w:val="left" w:pos="8280"/>
        </w:tabs>
        <w:spacing w:line="240" w:lineRule="auto"/>
        <w:outlineLvl w:val="0"/>
        <w:rPr>
          <w:rFonts w:hAnsi="宋体"/>
          <w:b w:val="0"/>
          <w:color w:val="000000"/>
          <w:sz w:val="44"/>
          <w:szCs w:val="44"/>
        </w:rPr>
      </w:pPr>
      <w:r>
        <w:rPr>
          <w:rFonts w:hint="eastAsia" w:hAnsi="宋体"/>
          <w:b w:val="0"/>
          <w:color w:val="000000"/>
          <w:sz w:val="44"/>
          <w:szCs w:val="44"/>
        </w:rPr>
        <w:t>唐山三友实业有限责任公司</w:t>
      </w:r>
      <w:r>
        <w:rPr>
          <w:rFonts w:hAnsi="宋体"/>
          <w:b w:val="0"/>
          <w:color w:val="000000"/>
          <w:sz w:val="44"/>
          <w:szCs w:val="44"/>
        </w:rPr>
        <w:br w:type="textWrapping"/>
      </w:r>
      <w:r>
        <w:rPr>
          <w:rFonts w:hint="eastAsia" w:hAnsi="宋体"/>
          <w:b w:val="0"/>
          <w:color w:val="000000"/>
          <w:sz w:val="44"/>
          <w:szCs w:val="44"/>
        </w:rPr>
        <w:t>委托</w:t>
      </w:r>
      <w:r>
        <w:rPr>
          <w:rFonts w:hint="eastAsia" w:hAnsi="宋体"/>
          <w:b w:val="0"/>
          <w:color w:val="000000"/>
          <w:sz w:val="44"/>
          <w:szCs w:val="44"/>
          <w:lang w:val="en-US" w:eastAsia="zh-CN"/>
        </w:rPr>
        <w:t>拟处置报废资产</w:t>
      </w:r>
      <w:r>
        <w:rPr>
          <w:rFonts w:hAnsi="宋体"/>
          <w:b w:val="0"/>
          <w:color w:val="000000"/>
          <w:sz w:val="44"/>
          <w:szCs w:val="44"/>
        </w:rPr>
        <w:t>评估</w:t>
      </w:r>
      <w:r>
        <w:rPr>
          <w:rFonts w:hint="eastAsia" w:hAnsi="宋体"/>
          <w:b w:val="0"/>
          <w:color w:val="000000"/>
          <w:sz w:val="44"/>
          <w:szCs w:val="44"/>
        </w:rPr>
        <w:t>服务</w:t>
      </w:r>
      <w:r>
        <w:rPr>
          <w:rFonts w:hAnsi="宋体"/>
          <w:b w:val="0"/>
          <w:color w:val="000000"/>
          <w:sz w:val="44"/>
          <w:szCs w:val="44"/>
        </w:rPr>
        <w:t>合同</w:t>
      </w:r>
      <w:r>
        <w:rPr>
          <w:rFonts w:hint="eastAsia" w:hAnsi="宋体"/>
          <w:b w:val="0"/>
          <w:color w:val="000000"/>
          <w:sz w:val="44"/>
          <w:szCs w:val="44"/>
        </w:rPr>
        <w:t>竞价邀请函</w:t>
      </w:r>
    </w:p>
    <w:p w14:paraId="6488C7EC">
      <w:pPr>
        <w:tabs>
          <w:tab w:val="left" w:pos="8280"/>
        </w:tabs>
        <w:rPr>
          <w:rFonts w:ascii="仿宋_GB2312" w:hAnsi="宋体" w:eastAsia="仿宋_GB2312"/>
          <w:color w:val="000000"/>
          <w:sz w:val="32"/>
          <w:szCs w:val="32"/>
        </w:rPr>
      </w:pPr>
    </w:p>
    <w:p w14:paraId="4A625FC5">
      <w:pPr>
        <w:widowControl w:val="0"/>
        <w:tabs>
          <w:tab w:val="left" w:pos="540"/>
        </w:tabs>
        <w:snapToGrid/>
        <w:spacing w:after="0"/>
        <w:ind w:firstLine="640" w:firstLineChars="200"/>
        <w:jc w:val="both"/>
        <w:rPr>
          <w:rFonts w:ascii="仿宋_GB2312" w:hAnsi="仿宋" w:eastAsia="仿宋_GB2312" w:cs="仿宋"/>
          <w:color w:val="000000"/>
          <w:kern w:val="2"/>
          <w:sz w:val="32"/>
          <w:szCs w:val="32"/>
        </w:rPr>
      </w:pPr>
      <w:r>
        <w:rPr>
          <w:rFonts w:hint="eastAsia" w:ascii="仿宋_GB2312" w:hAnsi="仿宋" w:eastAsia="仿宋_GB2312" w:cs="仿宋"/>
          <w:color w:val="000000"/>
          <w:kern w:val="2"/>
          <w:sz w:val="32"/>
          <w:szCs w:val="32"/>
        </w:rPr>
        <w:t>我公司拟对</w:t>
      </w:r>
      <w:r>
        <w:rPr>
          <w:rFonts w:ascii="仿宋_GB2312" w:hAnsi="仿宋" w:eastAsia="仿宋_GB2312" w:cs="仿宋"/>
          <w:color w:val="000000"/>
          <w:kern w:val="2"/>
          <w:sz w:val="32"/>
          <w:szCs w:val="32"/>
        </w:rPr>
        <w:t>唐山三友实业有限责任公司的</w:t>
      </w:r>
      <w:r>
        <w:rPr>
          <w:rFonts w:hint="eastAsia" w:ascii="仿宋_GB2312" w:hAnsi="仿宋" w:eastAsia="仿宋_GB2312" w:cs="仿宋"/>
          <w:color w:val="000000"/>
          <w:kern w:val="2"/>
          <w:sz w:val="32"/>
          <w:szCs w:val="32"/>
          <w:lang w:val="en-US" w:eastAsia="zh-CN"/>
        </w:rPr>
        <w:t>拟处置报废</w:t>
      </w:r>
      <w:r>
        <w:rPr>
          <w:rFonts w:ascii="仿宋_GB2312" w:hAnsi="仿宋" w:eastAsia="仿宋_GB2312" w:cs="仿宋"/>
          <w:color w:val="000000"/>
          <w:kern w:val="2"/>
          <w:sz w:val="32"/>
          <w:szCs w:val="32"/>
        </w:rPr>
        <w:t>资产进行</w:t>
      </w:r>
      <w:r>
        <w:rPr>
          <w:rFonts w:hint="eastAsia" w:ascii="仿宋_GB2312" w:hAnsi="仿宋" w:eastAsia="仿宋_GB2312" w:cs="仿宋"/>
          <w:color w:val="000000"/>
          <w:kern w:val="2"/>
          <w:sz w:val="32"/>
          <w:szCs w:val="32"/>
        </w:rPr>
        <w:t>委托</w:t>
      </w:r>
      <w:r>
        <w:rPr>
          <w:rFonts w:ascii="仿宋_GB2312" w:hAnsi="仿宋" w:eastAsia="仿宋_GB2312" w:cs="仿宋"/>
          <w:color w:val="000000"/>
          <w:kern w:val="2"/>
          <w:sz w:val="32"/>
          <w:szCs w:val="32"/>
        </w:rPr>
        <w:t>评估</w:t>
      </w:r>
      <w:r>
        <w:rPr>
          <w:rFonts w:hint="eastAsia" w:ascii="仿宋_GB2312" w:hAnsi="仿宋" w:eastAsia="仿宋_GB2312" w:cs="仿宋"/>
          <w:color w:val="000000"/>
          <w:kern w:val="2"/>
          <w:sz w:val="32"/>
          <w:szCs w:val="32"/>
        </w:rPr>
        <w:t>服务，现邀请合格的竞价人参加竞价，具体内容如下：</w:t>
      </w:r>
    </w:p>
    <w:p w14:paraId="5B449D7F">
      <w:pPr>
        <w:tabs>
          <w:tab w:val="left" w:pos="8280"/>
        </w:tabs>
        <w:ind w:firstLine="640" w:firstLineChars="200"/>
        <w:jc w:val="both"/>
        <w:outlineLvl w:val="0"/>
        <w:rPr>
          <w:rFonts w:ascii="黑体" w:hAnsi="黑体" w:eastAsia="黑体"/>
          <w:color w:val="000000"/>
          <w:sz w:val="32"/>
          <w:szCs w:val="32"/>
        </w:rPr>
      </w:pPr>
      <w:r>
        <w:rPr>
          <w:rFonts w:hint="eastAsia" w:ascii="黑体" w:hAnsi="黑体" w:eastAsia="黑体"/>
          <w:color w:val="000000"/>
          <w:sz w:val="32"/>
          <w:szCs w:val="32"/>
        </w:rPr>
        <w:t>一、竞价情况说明</w:t>
      </w:r>
    </w:p>
    <w:p w14:paraId="10836E19">
      <w:pPr>
        <w:tabs>
          <w:tab w:val="left" w:pos="8280"/>
        </w:tabs>
        <w:ind w:firstLine="643" w:firstLineChars="200"/>
        <w:jc w:val="both"/>
        <w:outlineLvl w:val="0"/>
        <w:rPr>
          <w:rFonts w:ascii="仿宋_GB2312" w:hAnsi="黑体" w:eastAsia="仿宋_GB2312"/>
          <w:color w:val="000000"/>
          <w:sz w:val="32"/>
          <w:szCs w:val="32"/>
        </w:rPr>
      </w:pPr>
      <w:r>
        <w:rPr>
          <w:rFonts w:hint="eastAsia" w:ascii="仿宋_GB2312" w:hAnsi="黑体" w:eastAsia="仿宋_GB2312"/>
          <w:b/>
          <w:color w:val="000000"/>
          <w:sz w:val="32"/>
          <w:szCs w:val="32"/>
        </w:rPr>
        <w:t>1.项目名称：</w:t>
      </w:r>
      <w:r>
        <w:rPr>
          <w:rFonts w:hint="eastAsia" w:ascii="仿宋_GB2312" w:hAnsi="黑体" w:eastAsia="仿宋_GB2312"/>
          <w:color w:val="000000"/>
          <w:sz w:val="32"/>
          <w:szCs w:val="32"/>
          <w:lang w:val="en-US" w:eastAsia="zh-CN"/>
        </w:rPr>
        <w:t>报废</w:t>
      </w:r>
      <w:r>
        <w:rPr>
          <w:rFonts w:hint="eastAsia" w:ascii="仿宋_GB2312" w:hAnsi="黑体" w:eastAsia="仿宋_GB2312"/>
          <w:color w:val="000000"/>
          <w:sz w:val="32"/>
          <w:szCs w:val="32"/>
        </w:rPr>
        <w:t>资产</w:t>
      </w:r>
      <w:r>
        <w:rPr>
          <w:rFonts w:ascii="仿宋_GB2312" w:hAnsi="黑体" w:eastAsia="仿宋_GB2312"/>
          <w:color w:val="000000"/>
          <w:sz w:val="32"/>
          <w:szCs w:val="32"/>
        </w:rPr>
        <w:t>评估</w:t>
      </w:r>
    </w:p>
    <w:p w14:paraId="3BEF0620">
      <w:pPr>
        <w:tabs>
          <w:tab w:val="left" w:pos="8280"/>
        </w:tabs>
        <w:ind w:firstLine="643" w:firstLineChars="200"/>
        <w:jc w:val="both"/>
        <w:outlineLvl w:val="0"/>
        <w:rPr>
          <w:rFonts w:ascii="仿宋_GB2312" w:hAnsi="黑体" w:eastAsia="仿宋_GB2312"/>
          <w:b/>
          <w:color w:val="000000"/>
          <w:sz w:val="32"/>
          <w:szCs w:val="32"/>
        </w:rPr>
      </w:pPr>
      <w:r>
        <w:rPr>
          <w:rFonts w:hint="eastAsia" w:ascii="仿宋_GB2312" w:hAnsi="黑体" w:eastAsia="仿宋_GB2312"/>
          <w:b/>
          <w:color w:val="000000"/>
          <w:sz w:val="32"/>
          <w:szCs w:val="32"/>
        </w:rPr>
        <w:t>2.项目内容：</w:t>
      </w:r>
      <w:r>
        <w:rPr>
          <w:rFonts w:hint="eastAsia" w:ascii="仿宋_GB2312" w:hAnsi="黑体" w:eastAsia="仿宋_GB2312"/>
          <w:color w:val="000000"/>
          <w:sz w:val="32"/>
          <w:szCs w:val="32"/>
        </w:rPr>
        <w:t>详见</w:t>
      </w:r>
      <w:r>
        <w:rPr>
          <w:rFonts w:ascii="仿宋_GB2312" w:hAnsi="黑体" w:eastAsia="仿宋_GB2312"/>
          <w:color w:val="000000"/>
          <w:sz w:val="32"/>
          <w:szCs w:val="32"/>
        </w:rPr>
        <w:t>报价单</w:t>
      </w:r>
    </w:p>
    <w:p w14:paraId="638A608B">
      <w:pPr>
        <w:tabs>
          <w:tab w:val="left" w:pos="8280"/>
        </w:tabs>
        <w:ind w:firstLine="643" w:firstLineChars="200"/>
        <w:jc w:val="both"/>
        <w:outlineLvl w:val="0"/>
        <w:rPr>
          <w:rFonts w:ascii="仿宋_GB2312" w:hAnsi="黑体" w:eastAsia="仿宋_GB2312"/>
          <w:b/>
          <w:color w:val="000000"/>
          <w:sz w:val="32"/>
          <w:szCs w:val="32"/>
        </w:rPr>
      </w:pPr>
      <w:r>
        <w:rPr>
          <w:rFonts w:hint="eastAsia" w:ascii="仿宋_GB2312" w:hAnsi="黑体" w:eastAsia="仿宋_GB2312"/>
          <w:b/>
          <w:color w:val="000000"/>
          <w:sz w:val="32"/>
          <w:szCs w:val="32"/>
        </w:rPr>
        <w:t>3.税票要求：</w:t>
      </w:r>
      <w:r>
        <w:rPr>
          <w:rFonts w:hint="eastAsia" w:ascii="仿宋_GB2312" w:hAnsi="黑体" w:eastAsia="仿宋_GB2312"/>
          <w:color w:val="000000"/>
          <w:sz w:val="32"/>
          <w:szCs w:val="32"/>
        </w:rPr>
        <w:t>增值税专用发票</w:t>
      </w:r>
    </w:p>
    <w:p w14:paraId="22D0CE7F">
      <w:pPr>
        <w:tabs>
          <w:tab w:val="left" w:pos="8280"/>
        </w:tabs>
        <w:ind w:firstLine="643" w:firstLineChars="200"/>
        <w:jc w:val="both"/>
        <w:outlineLvl w:val="0"/>
        <w:rPr>
          <w:rFonts w:ascii="仿宋_GB2312" w:hAnsi="黑体" w:eastAsia="仿宋_GB2312"/>
          <w:color w:val="000000"/>
          <w:sz w:val="32"/>
          <w:szCs w:val="32"/>
        </w:rPr>
      </w:pPr>
      <w:r>
        <w:rPr>
          <w:rFonts w:hint="eastAsia" w:ascii="仿宋_GB2312" w:hAnsi="黑体" w:eastAsia="仿宋_GB2312"/>
          <w:b/>
          <w:color w:val="000000"/>
          <w:sz w:val="32"/>
          <w:szCs w:val="32"/>
        </w:rPr>
        <w:t>4.评估内容：</w:t>
      </w:r>
      <w:r>
        <w:rPr>
          <w:rFonts w:ascii="仿宋_GB2312" w:hAnsi="黑体" w:eastAsia="仿宋_GB2312"/>
          <w:color w:val="000000"/>
          <w:sz w:val="32"/>
          <w:szCs w:val="32"/>
        </w:rPr>
        <w:t>详见附</w:t>
      </w:r>
      <w:r>
        <w:rPr>
          <w:rFonts w:hint="eastAsia" w:ascii="仿宋_GB2312" w:hAnsi="黑体" w:eastAsia="仿宋_GB2312"/>
          <w:color w:val="000000"/>
          <w:sz w:val="32"/>
          <w:szCs w:val="32"/>
        </w:rPr>
        <w:t>件1</w:t>
      </w:r>
    </w:p>
    <w:p w14:paraId="254ECF60">
      <w:pPr>
        <w:tabs>
          <w:tab w:val="left" w:pos="8280"/>
        </w:tabs>
        <w:ind w:firstLine="643" w:firstLineChars="200"/>
        <w:jc w:val="both"/>
        <w:outlineLvl w:val="0"/>
        <w:rPr>
          <w:rFonts w:ascii="仿宋_GB2312" w:hAnsi="黑体" w:eastAsia="仿宋_GB2312"/>
          <w:b/>
          <w:sz w:val="32"/>
          <w:szCs w:val="32"/>
        </w:rPr>
      </w:pPr>
      <w:r>
        <w:rPr>
          <w:rFonts w:hint="eastAsia" w:ascii="仿宋_GB2312" w:hAnsi="黑体" w:eastAsia="仿宋_GB2312"/>
          <w:b/>
          <w:sz w:val="32"/>
          <w:szCs w:val="32"/>
        </w:rPr>
        <w:t>5.竞价须知：</w:t>
      </w:r>
      <w:r>
        <w:rPr>
          <w:rFonts w:hint="eastAsia" w:ascii="仿宋_GB2312" w:hAnsi="黑体" w:eastAsia="仿宋_GB2312"/>
          <w:sz w:val="32"/>
          <w:szCs w:val="32"/>
        </w:rPr>
        <w:t>竞价书一份，中文。</w:t>
      </w:r>
    </w:p>
    <w:p w14:paraId="7D12FC34">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（1）报价单需加盖公章并注明；报价应包括标的项目名称、金额等内容。</w:t>
      </w:r>
    </w:p>
    <w:p w14:paraId="34D3C60E">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（2）竞价单位相关的资格证明包括：营业执照、评估</w:t>
      </w:r>
      <w:r>
        <w:rPr>
          <w:rFonts w:ascii="仿宋_GB2312" w:hAnsi="仿宋" w:eastAsia="仿宋_GB2312" w:cs="仿宋"/>
          <w:kern w:val="2"/>
          <w:sz w:val="32"/>
          <w:szCs w:val="32"/>
        </w:rPr>
        <w:t>资质证</w:t>
      </w:r>
      <w:r>
        <w:rPr>
          <w:rFonts w:hint="eastAsia" w:ascii="仿宋_GB2312" w:hAnsi="仿宋" w:eastAsia="仿宋_GB2312" w:cs="仿宋"/>
          <w:kern w:val="2"/>
          <w:sz w:val="32"/>
          <w:szCs w:val="32"/>
        </w:rPr>
        <w:t>明等资格证明文件（复印件），并加盖公章；</w:t>
      </w:r>
    </w:p>
    <w:p w14:paraId="50E43318">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（3）银行基本账户开户许可证复印件或银行出具的基本存款账户信息证明复印件，并加盖公章；</w:t>
      </w:r>
    </w:p>
    <w:p w14:paraId="780BBBFC">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（3）法</w:t>
      </w:r>
      <w:r>
        <w:rPr>
          <w:rFonts w:ascii="仿宋_GB2312" w:hAnsi="仿宋" w:eastAsia="仿宋_GB2312" w:cs="仿宋"/>
          <w:kern w:val="2"/>
          <w:sz w:val="32"/>
          <w:szCs w:val="32"/>
        </w:rPr>
        <w:t>人</w:t>
      </w:r>
      <w:r>
        <w:rPr>
          <w:rFonts w:hint="eastAsia" w:ascii="仿宋_GB2312" w:hAnsi="仿宋" w:eastAsia="仿宋_GB2312" w:cs="仿宋"/>
          <w:kern w:val="2"/>
          <w:sz w:val="32"/>
          <w:szCs w:val="32"/>
        </w:rPr>
        <w:t>身份</w:t>
      </w:r>
      <w:r>
        <w:rPr>
          <w:rFonts w:ascii="仿宋_GB2312" w:hAnsi="仿宋" w:eastAsia="仿宋_GB2312" w:cs="仿宋"/>
          <w:kern w:val="2"/>
          <w:sz w:val="32"/>
          <w:szCs w:val="32"/>
        </w:rPr>
        <w:t>证（</w:t>
      </w:r>
      <w:r>
        <w:rPr>
          <w:rFonts w:hint="eastAsia" w:ascii="仿宋_GB2312" w:hAnsi="仿宋" w:eastAsia="仿宋_GB2312" w:cs="仿宋"/>
          <w:kern w:val="2"/>
          <w:sz w:val="32"/>
          <w:szCs w:val="32"/>
        </w:rPr>
        <w:t>复印</w:t>
      </w:r>
      <w:r>
        <w:rPr>
          <w:rFonts w:ascii="仿宋_GB2312" w:hAnsi="仿宋" w:eastAsia="仿宋_GB2312" w:cs="仿宋"/>
          <w:kern w:val="2"/>
          <w:sz w:val="32"/>
          <w:szCs w:val="32"/>
        </w:rPr>
        <w:t>件）、</w:t>
      </w:r>
      <w:r>
        <w:rPr>
          <w:rFonts w:hint="eastAsia" w:ascii="仿宋_GB2312" w:hAnsi="仿宋" w:eastAsia="仿宋_GB2312" w:cs="仿宋"/>
          <w:kern w:val="2"/>
          <w:sz w:val="32"/>
          <w:szCs w:val="32"/>
        </w:rPr>
        <w:t>法人授权代表身份证（复印件）和法人授权委托书（如需），</w:t>
      </w:r>
      <w:r>
        <w:rPr>
          <w:rFonts w:ascii="仿宋_GB2312" w:hAnsi="仿宋" w:eastAsia="仿宋_GB2312" w:cs="仿宋"/>
          <w:kern w:val="2"/>
          <w:sz w:val="32"/>
          <w:szCs w:val="32"/>
        </w:rPr>
        <w:t>并加盖公章</w:t>
      </w:r>
      <w:r>
        <w:rPr>
          <w:rFonts w:hint="eastAsia" w:ascii="仿宋_GB2312" w:hAnsi="仿宋" w:eastAsia="仿宋_GB2312" w:cs="仿宋"/>
          <w:kern w:val="2"/>
          <w:sz w:val="32"/>
          <w:szCs w:val="32"/>
        </w:rPr>
        <w:t>。</w:t>
      </w:r>
    </w:p>
    <w:p w14:paraId="70524E33">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（4）竞价文件所有资料统一采用A4纸，需加盖单位公章。报价书递出后不予退还。</w:t>
      </w:r>
    </w:p>
    <w:p w14:paraId="5D2B7BFA">
      <w:pPr>
        <w:tabs>
          <w:tab w:val="left" w:pos="8280"/>
        </w:tabs>
        <w:ind w:firstLine="640" w:firstLineChars="200"/>
        <w:jc w:val="both"/>
        <w:outlineLvl w:val="0"/>
        <w:rPr>
          <w:rFonts w:ascii="黑体" w:hAnsi="黑体" w:eastAsia="黑体" w:cs="仿宋"/>
          <w:sz w:val="32"/>
          <w:szCs w:val="32"/>
        </w:rPr>
      </w:pPr>
      <w:r>
        <w:rPr>
          <w:rFonts w:hint="eastAsia" w:ascii="黑体" w:hAnsi="黑体" w:eastAsia="黑体" w:cs="仿宋"/>
          <w:sz w:val="32"/>
          <w:szCs w:val="32"/>
        </w:rPr>
        <w:t>二、竞价保证金要求</w:t>
      </w:r>
    </w:p>
    <w:p w14:paraId="1D47EE90">
      <w:pPr>
        <w:tabs>
          <w:tab w:val="left" w:pos="8280"/>
        </w:tabs>
        <w:ind w:firstLine="640" w:firstLineChars="200"/>
        <w:jc w:val="both"/>
        <w:outlineLvl w:val="0"/>
        <w:rPr>
          <w:rFonts w:ascii="仿宋_GB2312" w:hAnsi="仿宋" w:eastAsia="仿宋_GB2312" w:cs="仿宋"/>
          <w:sz w:val="32"/>
          <w:szCs w:val="32"/>
        </w:rPr>
      </w:pPr>
      <w:r>
        <w:rPr>
          <w:rFonts w:hint="eastAsia" w:ascii="仿宋_GB2312" w:hAnsi="仿宋" w:eastAsia="仿宋_GB2312" w:cs="仿宋"/>
          <w:sz w:val="32"/>
          <w:szCs w:val="32"/>
        </w:rPr>
        <w:t>无</w:t>
      </w:r>
    </w:p>
    <w:p w14:paraId="256908F6">
      <w:pPr>
        <w:tabs>
          <w:tab w:val="left" w:pos="8280"/>
        </w:tabs>
        <w:ind w:firstLine="640" w:firstLineChars="200"/>
        <w:jc w:val="both"/>
        <w:outlineLvl w:val="0"/>
        <w:rPr>
          <w:rFonts w:ascii="黑体" w:hAnsi="黑体" w:eastAsia="黑体" w:cs="仿宋"/>
          <w:sz w:val="32"/>
          <w:szCs w:val="32"/>
        </w:rPr>
      </w:pPr>
      <w:r>
        <w:rPr>
          <w:rFonts w:hint="eastAsia" w:ascii="黑体" w:hAnsi="黑体" w:eastAsia="黑体" w:cs="仿宋"/>
          <w:sz w:val="32"/>
          <w:szCs w:val="32"/>
        </w:rPr>
        <w:t>三、竞价书的递交</w:t>
      </w:r>
    </w:p>
    <w:p w14:paraId="7A8B2787">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1.请将竞价书于202</w:t>
      </w:r>
      <w:r>
        <w:rPr>
          <w:rFonts w:hint="eastAsia" w:ascii="仿宋_GB2312" w:hAnsi="仿宋" w:eastAsia="仿宋_GB2312" w:cs="仿宋"/>
          <w:kern w:val="2"/>
          <w:sz w:val="32"/>
          <w:szCs w:val="32"/>
          <w:lang w:val="en-US" w:eastAsia="zh-CN"/>
        </w:rPr>
        <w:t>6</w:t>
      </w:r>
      <w:r>
        <w:rPr>
          <w:rFonts w:hint="eastAsia" w:ascii="仿宋_GB2312" w:hAnsi="仿宋" w:eastAsia="仿宋_GB2312" w:cs="仿宋"/>
          <w:kern w:val="2"/>
          <w:sz w:val="32"/>
          <w:szCs w:val="32"/>
        </w:rPr>
        <w:t>年</w:t>
      </w:r>
      <w:r>
        <w:rPr>
          <w:rFonts w:hint="eastAsia" w:ascii="仿宋_GB2312" w:hAnsi="仿宋" w:eastAsia="仿宋_GB2312" w:cs="仿宋"/>
          <w:kern w:val="2"/>
          <w:sz w:val="32"/>
          <w:szCs w:val="32"/>
          <w:lang w:val="en-US" w:eastAsia="zh-CN"/>
        </w:rPr>
        <w:t>7</w:t>
      </w:r>
      <w:r>
        <w:rPr>
          <w:rFonts w:hint="eastAsia" w:ascii="仿宋_GB2312" w:hAnsi="仿宋" w:eastAsia="仿宋_GB2312" w:cs="仿宋"/>
          <w:kern w:val="2"/>
          <w:sz w:val="32"/>
          <w:szCs w:val="32"/>
        </w:rPr>
        <w:t>月</w:t>
      </w:r>
      <w:r>
        <w:rPr>
          <w:rFonts w:hint="eastAsia" w:ascii="仿宋_GB2312" w:hAnsi="仿宋" w:eastAsia="仿宋_GB2312" w:cs="仿宋"/>
          <w:kern w:val="2"/>
          <w:sz w:val="32"/>
          <w:szCs w:val="32"/>
          <w:lang w:val="en-US" w:eastAsia="zh-CN"/>
        </w:rPr>
        <w:t>7</w:t>
      </w:r>
      <w:bookmarkStart w:id="0" w:name="_GoBack"/>
      <w:bookmarkEnd w:id="0"/>
      <w:r>
        <w:rPr>
          <w:rFonts w:hint="eastAsia" w:ascii="仿宋_GB2312" w:hAnsi="仿宋" w:eastAsia="仿宋_GB2312" w:cs="仿宋"/>
          <w:kern w:val="2"/>
          <w:sz w:val="32"/>
          <w:szCs w:val="32"/>
        </w:rPr>
        <w:t>日前交（邮寄）至我司，逾期不交者视为自动放弃。</w:t>
      </w:r>
    </w:p>
    <w:p w14:paraId="326F3A45">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2.收件单位联系方式：</w:t>
      </w:r>
    </w:p>
    <w:p w14:paraId="4561C886">
      <w:pPr>
        <w:widowControl w:val="0"/>
        <w:tabs>
          <w:tab w:val="left" w:pos="8280"/>
        </w:tabs>
        <w:snapToGrid/>
        <w:spacing w:after="0"/>
        <w:ind w:firstLine="640" w:firstLineChars="200"/>
        <w:jc w:val="both"/>
        <w:outlineLvl w:val="0"/>
        <w:rPr>
          <w:rFonts w:hint="default" w:ascii="仿宋_GB2312" w:hAnsi="仿宋" w:eastAsia="仿宋_GB2312" w:cs="仿宋"/>
          <w:kern w:val="2"/>
          <w:sz w:val="32"/>
          <w:szCs w:val="32"/>
          <w:lang w:val="en-US" w:eastAsia="zh-CN"/>
        </w:rPr>
      </w:pPr>
      <w:r>
        <w:rPr>
          <w:rFonts w:hint="eastAsia" w:ascii="仿宋_GB2312" w:hAnsi="仿宋" w:eastAsia="仿宋_GB2312" w:cs="仿宋"/>
          <w:kern w:val="2"/>
          <w:sz w:val="32"/>
          <w:szCs w:val="32"/>
        </w:rPr>
        <w:t>地址：唐山三友实业有限责任公司</w:t>
      </w:r>
      <w:r>
        <w:rPr>
          <w:rFonts w:hint="eastAsia" w:ascii="仿宋_GB2312" w:hAnsi="仿宋" w:eastAsia="仿宋_GB2312" w:cs="仿宋"/>
          <w:kern w:val="2"/>
          <w:sz w:val="32"/>
          <w:szCs w:val="32"/>
          <w:lang w:val="en-US" w:eastAsia="zh-CN"/>
        </w:rPr>
        <w:t>财务部</w:t>
      </w:r>
    </w:p>
    <w:p w14:paraId="22BACA48">
      <w:pPr>
        <w:widowControl w:val="0"/>
        <w:tabs>
          <w:tab w:val="left" w:pos="8280"/>
        </w:tabs>
        <w:snapToGrid/>
        <w:spacing w:after="0"/>
        <w:ind w:firstLine="640" w:firstLineChars="200"/>
        <w:jc w:val="both"/>
        <w:outlineLvl w:val="0"/>
        <w:rPr>
          <w:rFonts w:hint="default" w:ascii="仿宋_GB2312" w:hAnsi="仿宋" w:eastAsia="仿宋_GB2312" w:cs="仿宋"/>
          <w:kern w:val="2"/>
          <w:sz w:val="32"/>
          <w:szCs w:val="32"/>
          <w:lang w:val="en-US" w:eastAsia="zh-CN"/>
        </w:rPr>
      </w:pPr>
      <w:r>
        <w:rPr>
          <w:rFonts w:hint="eastAsia" w:ascii="仿宋_GB2312" w:hAnsi="仿宋" w:eastAsia="仿宋_GB2312" w:cs="仿宋"/>
          <w:kern w:val="2"/>
          <w:sz w:val="32"/>
          <w:szCs w:val="32"/>
        </w:rPr>
        <w:t>电话：0315- 851</w:t>
      </w:r>
      <w:r>
        <w:rPr>
          <w:rFonts w:hint="eastAsia" w:ascii="仿宋_GB2312" w:hAnsi="仿宋" w:eastAsia="仿宋_GB2312" w:cs="仿宋"/>
          <w:kern w:val="2"/>
          <w:sz w:val="32"/>
          <w:szCs w:val="32"/>
          <w:lang w:val="en-US" w:eastAsia="zh-CN"/>
        </w:rPr>
        <w:t>1196</w:t>
      </w:r>
    </w:p>
    <w:p w14:paraId="31DA2136">
      <w:pPr>
        <w:tabs>
          <w:tab w:val="left" w:pos="8280"/>
        </w:tabs>
        <w:ind w:firstLine="640" w:firstLineChars="200"/>
        <w:jc w:val="both"/>
        <w:outlineLvl w:val="0"/>
        <w:rPr>
          <w:rFonts w:ascii="黑体" w:hAnsi="黑体" w:eastAsia="黑体" w:cs="仿宋"/>
          <w:sz w:val="32"/>
          <w:szCs w:val="32"/>
        </w:rPr>
      </w:pPr>
      <w:r>
        <w:rPr>
          <w:rFonts w:hint="eastAsia" w:ascii="黑体" w:hAnsi="黑体" w:eastAsia="黑体" w:cs="仿宋"/>
          <w:sz w:val="32"/>
          <w:szCs w:val="32"/>
        </w:rPr>
        <w:t>四、竞价说明</w:t>
      </w:r>
    </w:p>
    <w:p w14:paraId="1614C0F5">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1.为公平竞争，我司同时以同样条件邀请全部合格的竞价人对我方做出报价。</w:t>
      </w:r>
    </w:p>
    <w:p w14:paraId="522A9A5F">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2.我方只考虑与所附报价要求相符的报价书。</w:t>
      </w:r>
    </w:p>
    <w:p w14:paraId="3DB824D6">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3.我们有权采纳报价的全部或一部分。若贵方报价最终为我方所接受并签署合同，贵方将承担合同项下卖方所承担的所有责任和义务。</w:t>
      </w:r>
    </w:p>
    <w:p w14:paraId="17017F6F">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4.价格是我们选择最终合作单位考虑的重要因素，但并不是唯一因素。售后服务等也是我们考虑的重要因素，我方将综合比较，从中选择最终的合作伙伴。</w:t>
      </w:r>
    </w:p>
    <w:p w14:paraId="4A6D489E">
      <w:pPr>
        <w:widowControl w:val="0"/>
        <w:tabs>
          <w:tab w:val="left" w:pos="8280"/>
        </w:tabs>
        <w:snapToGrid/>
        <w:spacing w:after="0"/>
        <w:ind w:firstLine="640" w:firstLineChars="200"/>
        <w:jc w:val="both"/>
        <w:outlineLvl w:val="0"/>
        <w:rPr>
          <w:rFonts w:ascii="仿宋_GB2312" w:hAnsi="仿宋" w:eastAsia="仿宋_GB2312" w:cs="仿宋"/>
          <w:kern w:val="2"/>
          <w:sz w:val="32"/>
          <w:szCs w:val="32"/>
        </w:rPr>
      </w:pPr>
      <w:r>
        <w:rPr>
          <w:rFonts w:hint="eastAsia" w:ascii="仿宋_GB2312" w:hAnsi="仿宋" w:eastAsia="仿宋_GB2312" w:cs="仿宋"/>
          <w:kern w:val="2"/>
          <w:sz w:val="32"/>
          <w:szCs w:val="32"/>
        </w:rPr>
        <w:t>5.本函件只是邀请报价，我司无义务对任何递交的竞价书发出承诺，有权根据实际需要与各竞价方进行价格复议，被最终选择的竞价方将根据合同法与我司订立正式合同。</w:t>
      </w:r>
    </w:p>
    <w:p w14:paraId="4DD923C4">
      <w:pPr>
        <w:spacing w:beforeLines="150" w:after="240"/>
        <w:ind w:left="4290" w:leftChars="1950"/>
        <w:jc w:val="both"/>
        <w:rPr>
          <w:rFonts w:ascii="仿宋" w:hAnsi="仿宋" w:eastAsia="仿宋" w:cs="仿宋"/>
          <w:color w:val="000000"/>
          <w:sz w:val="32"/>
          <w:szCs w:val="32"/>
        </w:rPr>
        <w:sectPr>
          <w:footerReference r:id="rId5" w:type="default"/>
          <w:pgSz w:w="11906" w:h="16838"/>
          <w:pgMar w:top="1247" w:right="1361" w:bottom="1134" w:left="1361" w:header="851" w:footer="680" w:gutter="0"/>
          <w:pgNumType w:fmt="numberInDash" w:start="1"/>
          <w:cols w:space="720" w:num="1"/>
          <w:docGrid w:type="lines" w:linePitch="312" w:charSpace="0"/>
        </w:sectPr>
      </w:pPr>
      <w:r>
        <w:rPr>
          <w:rFonts w:hint="eastAsia" w:ascii="仿宋" w:hAnsi="仿宋" w:eastAsia="仿宋" w:cs="仿宋"/>
          <w:color w:val="000000"/>
          <w:sz w:val="32"/>
          <w:szCs w:val="32"/>
        </w:rPr>
        <w:t xml:space="preserve"> </w:t>
      </w:r>
      <w:r>
        <w:rPr>
          <w:rFonts w:hint="eastAsia" w:ascii="仿宋_GB2312" w:hAnsi="仿宋" w:eastAsia="仿宋_GB2312" w:cs="仿宋"/>
          <w:sz w:val="32"/>
          <w:szCs w:val="32"/>
        </w:rPr>
        <w:t xml:space="preserve">              202</w:t>
      </w: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7</w:t>
      </w:r>
      <w:r>
        <w:rPr>
          <w:rFonts w:hint="eastAsia" w:ascii="仿宋_GB2312" w:hAnsi="仿宋" w:eastAsia="仿宋_GB2312" w:cs="仿宋"/>
          <w:sz w:val="32"/>
          <w:szCs w:val="32"/>
        </w:rPr>
        <w:t>月</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 xml:space="preserve">日 </w:t>
      </w:r>
    </w:p>
    <w:p w14:paraId="21FA624C">
      <w:pPr>
        <w:widowControl w:val="0"/>
        <w:adjustRightInd/>
        <w:snapToGrid/>
        <w:spacing w:beforeLines="200" w:afterLines="100"/>
        <w:ind w:firstLine="3300" w:firstLineChars="750"/>
        <w:jc w:val="both"/>
        <w:rPr>
          <w:rFonts w:ascii="宋体" w:hAnsi="宋体" w:eastAsia="宋体" w:cs="仿宋"/>
          <w:color w:val="000000"/>
          <w:kern w:val="2"/>
          <w:sz w:val="44"/>
          <w:szCs w:val="44"/>
        </w:rPr>
      </w:pPr>
      <w:r>
        <w:rPr>
          <w:rFonts w:hint="eastAsia" w:ascii="宋体" w:hAnsi="宋体" w:eastAsia="宋体" w:cs="仿宋"/>
          <w:color w:val="000000"/>
          <w:kern w:val="2"/>
          <w:sz w:val="44"/>
          <w:szCs w:val="44"/>
        </w:rPr>
        <w:t>报 价 单</w:t>
      </w:r>
    </w:p>
    <w:p w14:paraId="7A94F9D7">
      <w:pPr>
        <w:jc w:val="both"/>
        <w:rPr>
          <w:rFonts w:ascii="宋体" w:hAnsi="宋体" w:eastAsia="宋体" w:cs="仿宋"/>
          <w:color w:val="000000"/>
          <w:sz w:val="28"/>
          <w:szCs w:val="28"/>
        </w:rPr>
      </w:pPr>
      <w:r>
        <w:rPr>
          <w:rFonts w:hint="eastAsia" w:ascii="宋体" w:hAnsi="宋体" w:eastAsia="宋体" w:cs="仿宋"/>
          <w:color w:val="000000"/>
          <w:sz w:val="28"/>
          <w:szCs w:val="28"/>
        </w:rPr>
        <w:t xml:space="preserve">报价单位: </w:t>
      </w:r>
      <w:r>
        <w:rPr>
          <w:rFonts w:ascii="宋体" w:hAnsi="宋体" w:eastAsia="宋体" w:cs="仿宋"/>
          <w:color w:val="000000"/>
          <w:sz w:val="28"/>
          <w:szCs w:val="28"/>
        </w:rPr>
        <w:t xml:space="preserve">                                       </w:t>
      </w:r>
      <w:r>
        <w:rPr>
          <w:rFonts w:hint="eastAsia" w:ascii="宋体" w:hAnsi="宋体" w:eastAsia="宋体" w:cs="仿宋"/>
          <w:color w:val="000000"/>
          <w:sz w:val="28"/>
          <w:szCs w:val="28"/>
        </w:rPr>
        <w:t>单位</w:t>
      </w:r>
      <w:r>
        <w:rPr>
          <w:rFonts w:ascii="宋体" w:hAnsi="宋体" w:eastAsia="宋体" w:cs="仿宋"/>
          <w:color w:val="000000"/>
          <w:sz w:val="28"/>
          <w:szCs w:val="28"/>
        </w:rPr>
        <w:t>：元</w:t>
      </w:r>
      <w:r>
        <w:rPr>
          <w:rFonts w:hint="eastAsia" w:ascii="宋体" w:hAnsi="宋体" w:eastAsia="宋体" w:cs="仿宋"/>
          <w:color w:val="000000"/>
          <w:sz w:val="28"/>
          <w:szCs w:val="28"/>
        </w:rPr>
        <w:t>(</w:t>
      </w:r>
      <w:r>
        <w:rPr>
          <w:rFonts w:ascii="宋体" w:hAnsi="宋体" w:eastAsia="宋体" w:cs="仿宋"/>
          <w:color w:val="000000"/>
          <w:sz w:val="28"/>
          <w:szCs w:val="28"/>
        </w:rPr>
        <w:t>人民币</w:t>
      </w:r>
      <w:r>
        <w:rPr>
          <w:rFonts w:hint="eastAsia" w:ascii="宋体" w:hAnsi="宋体" w:eastAsia="宋体" w:cs="仿宋"/>
          <w:color w:val="000000"/>
          <w:sz w:val="28"/>
          <w:szCs w:val="28"/>
        </w:rPr>
        <w:t>)</w:t>
      </w:r>
    </w:p>
    <w:tbl>
      <w:tblPr>
        <w:tblStyle w:val="5"/>
        <w:tblW w:w="488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19"/>
        <w:gridCol w:w="4365"/>
      </w:tblGrid>
      <w:tr w14:paraId="2E317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2623" w:type="pct"/>
            <w:vAlign w:val="center"/>
          </w:tcPr>
          <w:p w14:paraId="186F9D33">
            <w:pPr>
              <w:jc w:val="both"/>
              <w:rPr>
                <w:rFonts w:ascii="宋体" w:hAnsi="宋体" w:eastAsia="宋体" w:cs="仿宋"/>
                <w:color w:val="000000"/>
                <w:sz w:val="28"/>
                <w:szCs w:val="28"/>
              </w:rPr>
            </w:pPr>
            <w:r>
              <w:rPr>
                <w:rFonts w:hint="eastAsia" w:ascii="宋体" w:hAnsi="宋体" w:eastAsia="宋体" w:cs="仿宋"/>
                <w:color w:val="000000"/>
                <w:sz w:val="28"/>
                <w:szCs w:val="28"/>
              </w:rPr>
              <w:t>项目名称</w:t>
            </w:r>
          </w:p>
        </w:tc>
        <w:tc>
          <w:tcPr>
            <w:tcW w:w="2376" w:type="pct"/>
            <w:vAlign w:val="center"/>
          </w:tcPr>
          <w:p w14:paraId="5EEA402C">
            <w:pPr>
              <w:jc w:val="both"/>
              <w:rPr>
                <w:rFonts w:ascii="宋体" w:hAnsi="宋体" w:eastAsia="宋体" w:cs="仿宋"/>
                <w:color w:val="000000"/>
                <w:sz w:val="28"/>
                <w:szCs w:val="28"/>
              </w:rPr>
            </w:pPr>
            <w:r>
              <w:rPr>
                <w:rFonts w:hint="eastAsia" w:ascii="宋体" w:hAnsi="宋体" w:eastAsia="宋体" w:cs="仿宋"/>
                <w:color w:val="000000"/>
                <w:sz w:val="28"/>
                <w:szCs w:val="28"/>
              </w:rPr>
              <w:t>金额</w:t>
            </w:r>
          </w:p>
        </w:tc>
      </w:tr>
      <w:tr w14:paraId="0D071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1" w:hRule="exact"/>
          <w:jc w:val="center"/>
        </w:trPr>
        <w:tc>
          <w:tcPr>
            <w:tcW w:w="2623" w:type="pct"/>
            <w:vAlign w:val="center"/>
          </w:tcPr>
          <w:p w14:paraId="1B8E0DC1">
            <w:pPr>
              <w:spacing w:line="400" w:lineRule="exact"/>
              <w:jc w:val="both"/>
              <w:rPr>
                <w:rFonts w:ascii="宋体" w:hAnsi="宋体" w:eastAsia="宋体" w:cs="仿宋"/>
                <w:color w:val="000000"/>
                <w:sz w:val="28"/>
                <w:szCs w:val="28"/>
              </w:rPr>
            </w:pPr>
            <w:r>
              <w:rPr>
                <w:rFonts w:hint="eastAsia" w:ascii="宋体" w:hAnsi="宋体" w:eastAsia="宋体" w:cs="仿宋"/>
                <w:color w:val="000000"/>
                <w:sz w:val="28"/>
                <w:szCs w:val="28"/>
              </w:rPr>
              <w:t>唐山</w:t>
            </w:r>
            <w:r>
              <w:rPr>
                <w:rFonts w:ascii="宋体" w:hAnsi="宋体" w:eastAsia="宋体" w:cs="仿宋"/>
                <w:color w:val="000000"/>
                <w:sz w:val="28"/>
                <w:szCs w:val="28"/>
              </w:rPr>
              <w:t>三友</w:t>
            </w:r>
            <w:r>
              <w:rPr>
                <w:rFonts w:hint="eastAsia" w:ascii="宋体" w:hAnsi="宋体" w:eastAsia="宋体" w:cs="仿宋"/>
                <w:color w:val="000000"/>
                <w:sz w:val="28"/>
                <w:szCs w:val="28"/>
              </w:rPr>
              <w:t>实业</w:t>
            </w:r>
            <w:r>
              <w:rPr>
                <w:rFonts w:ascii="宋体" w:hAnsi="宋体" w:eastAsia="宋体" w:cs="仿宋"/>
                <w:color w:val="000000"/>
                <w:sz w:val="28"/>
                <w:szCs w:val="28"/>
              </w:rPr>
              <w:t>有限</w:t>
            </w:r>
            <w:r>
              <w:rPr>
                <w:rFonts w:hint="eastAsia" w:ascii="宋体" w:hAnsi="宋体" w:eastAsia="宋体" w:cs="仿宋"/>
                <w:color w:val="000000"/>
                <w:sz w:val="28"/>
                <w:szCs w:val="28"/>
              </w:rPr>
              <w:t>责任公司</w:t>
            </w:r>
            <w:r>
              <w:rPr>
                <w:rFonts w:ascii="宋体" w:hAnsi="宋体" w:eastAsia="宋体" w:cs="仿宋"/>
                <w:color w:val="000000"/>
                <w:sz w:val="28"/>
                <w:szCs w:val="28"/>
              </w:rPr>
              <w:br w:type="textWrapping"/>
            </w:r>
            <w:r>
              <w:rPr>
                <w:rFonts w:hint="eastAsia" w:ascii="宋体" w:hAnsi="宋体" w:eastAsia="宋体" w:cs="仿宋"/>
                <w:color w:val="000000"/>
                <w:sz w:val="28"/>
                <w:szCs w:val="28"/>
                <w:lang w:val="en-US" w:eastAsia="zh-CN"/>
              </w:rPr>
              <w:t>拟处置报废</w:t>
            </w:r>
            <w:r>
              <w:rPr>
                <w:rFonts w:hint="eastAsia" w:ascii="宋体" w:hAnsi="宋体" w:eastAsia="宋体" w:cs="仿宋"/>
                <w:color w:val="000000"/>
                <w:sz w:val="28"/>
                <w:szCs w:val="28"/>
              </w:rPr>
              <w:t>资产评估费用</w:t>
            </w:r>
          </w:p>
        </w:tc>
        <w:tc>
          <w:tcPr>
            <w:tcW w:w="2376" w:type="pct"/>
            <w:vAlign w:val="center"/>
          </w:tcPr>
          <w:p w14:paraId="4F8B3EDB">
            <w:pPr>
              <w:jc w:val="both"/>
              <w:rPr>
                <w:rFonts w:ascii="宋体" w:hAnsi="宋体" w:eastAsia="宋体" w:cs="仿宋"/>
                <w:color w:val="000000"/>
                <w:sz w:val="28"/>
                <w:szCs w:val="28"/>
              </w:rPr>
            </w:pPr>
          </w:p>
        </w:tc>
      </w:tr>
      <w:tr w14:paraId="030B7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jc w:val="center"/>
        </w:trPr>
        <w:tc>
          <w:tcPr>
            <w:tcW w:w="2623" w:type="pct"/>
            <w:vAlign w:val="center"/>
          </w:tcPr>
          <w:p w14:paraId="74D1AF68">
            <w:pPr>
              <w:jc w:val="both"/>
              <w:rPr>
                <w:rFonts w:ascii="宋体" w:hAnsi="宋体" w:eastAsia="宋体" w:cs="仿宋"/>
                <w:color w:val="000000"/>
                <w:sz w:val="28"/>
                <w:szCs w:val="28"/>
              </w:rPr>
            </w:pPr>
            <w:r>
              <w:rPr>
                <w:rFonts w:hint="eastAsia" w:ascii="宋体" w:hAnsi="宋体" w:eastAsia="宋体" w:cs="仿宋"/>
                <w:color w:val="000000"/>
                <w:sz w:val="28"/>
                <w:szCs w:val="28"/>
              </w:rPr>
              <w:t>合计</w:t>
            </w:r>
          </w:p>
        </w:tc>
        <w:tc>
          <w:tcPr>
            <w:tcW w:w="2376" w:type="pct"/>
            <w:vAlign w:val="center"/>
          </w:tcPr>
          <w:p w14:paraId="6622ACE0">
            <w:pPr>
              <w:jc w:val="both"/>
              <w:rPr>
                <w:rFonts w:ascii="宋体" w:hAnsi="宋体" w:eastAsia="宋体" w:cs="仿宋"/>
                <w:color w:val="000000"/>
                <w:sz w:val="28"/>
                <w:szCs w:val="28"/>
              </w:rPr>
            </w:pPr>
          </w:p>
        </w:tc>
      </w:tr>
    </w:tbl>
    <w:p w14:paraId="27AD3614">
      <w:pPr>
        <w:ind w:firstLine="560" w:firstLineChars="200"/>
        <w:jc w:val="both"/>
        <w:rPr>
          <w:rFonts w:ascii="宋体" w:hAnsi="宋体" w:eastAsia="宋体" w:cs="仿宋"/>
          <w:color w:val="000000"/>
          <w:sz w:val="28"/>
          <w:szCs w:val="28"/>
        </w:rPr>
      </w:pPr>
      <w:r>
        <w:rPr>
          <w:rFonts w:hint="eastAsia" w:ascii="宋体" w:hAnsi="宋体" w:eastAsia="宋体" w:cs="仿宋"/>
          <w:color w:val="000000"/>
          <w:sz w:val="28"/>
          <w:szCs w:val="28"/>
        </w:rPr>
        <w:t>注：以上报价含开具税率*%增值税专用发票（需写清税率）</w:t>
      </w:r>
    </w:p>
    <w:p w14:paraId="76EE709A">
      <w:pPr>
        <w:ind w:firstLine="560" w:firstLineChars="200"/>
        <w:jc w:val="both"/>
        <w:rPr>
          <w:rFonts w:ascii="宋体" w:hAnsi="宋体" w:eastAsia="宋体" w:cs="仿宋"/>
          <w:color w:val="000000"/>
          <w:sz w:val="28"/>
          <w:szCs w:val="28"/>
        </w:rPr>
      </w:pPr>
    </w:p>
    <w:p w14:paraId="5A5A8D42">
      <w:pPr>
        <w:ind w:firstLine="3920" w:firstLineChars="1400"/>
        <w:jc w:val="both"/>
        <w:rPr>
          <w:rFonts w:ascii="宋体" w:hAnsi="宋体" w:eastAsia="宋体" w:cs="仿宋"/>
          <w:color w:val="000000"/>
          <w:sz w:val="28"/>
          <w:szCs w:val="28"/>
        </w:rPr>
      </w:pPr>
      <w:r>
        <w:rPr>
          <w:rFonts w:hint="eastAsia" w:ascii="宋体" w:hAnsi="宋体" w:eastAsia="宋体" w:cs="仿宋"/>
          <w:color w:val="000000"/>
          <w:sz w:val="28"/>
          <w:szCs w:val="28"/>
        </w:rPr>
        <w:t>联系电话：</w:t>
      </w:r>
    </w:p>
    <w:p w14:paraId="33A34822">
      <w:pPr>
        <w:ind w:firstLine="3920" w:firstLineChars="1400"/>
        <w:jc w:val="both"/>
        <w:rPr>
          <w:rFonts w:ascii="宋体" w:hAnsi="宋体" w:eastAsia="宋体" w:cs="仿宋"/>
          <w:color w:val="000000"/>
          <w:sz w:val="28"/>
          <w:szCs w:val="28"/>
        </w:rPr>
      </w:pPr>
      <w:r>
        <w:rPr>
          <w:rFonts w:hint="eastAsia" w:ascii="宋体" w:hAnsi="宋体" w:eastAsia="宋体" w:cs="仿宋"/>
          <w:color w:val="000000"/>
          <w:sz w:val="28"/>
          <w:szCs w:val="28"/>
        </w:rPr>
        <w:t>报 价 人：</w:t>
      </w:r>
    </w:p>
    <w:p w14:paraId="17B11B69">
      <w:pPr>
        <w:ind w:firstLine="560" w:firstLineChars="200"/>
        <w:jc w:val="both"/>
        <w:rPr>
          <w:rFonts w:ascii="宋体" w:hAnsi="宋体" w:eastAsia="宋体" w:cs="仿宋"/>
          <w:color w:val="000000"/>
          <w:sz w:val="28"/>
          <w:szCs w:val="28"/>
        </w:rPr>
        <w:sectPr>
          <w:footerReference r:id="rId6" w:type="default"/>
          <w:pgSz w:w="11906" w:h="16838"/>
          <w:pgMar w:top="1247" w:right="1361" w:bottom="1134" w:left="1361" w:header="851" w:footer="992" w:gutter="0"/>
          <w:cols w:space="720" w:num="1"/>
          <w:docGrid w:type="lines" w:linePitch="312" w:charSpace="0"/>
        </w:sectPr>
      </w:pPr>
      <w:r>
        <w:rPr>
          <w:rFonts w:hint="eastAsia" w:ascii="宋体" w:hAnsi="宋体" w:eastAsia="宋体" w:cs="仿宋"/>
          <w:color w:val="000000"/>
          <w:sz w:val="28"/>
          <w:szCs w:val="28"/>
        </w:rPr>
        <w:t xml:space="preserve">                        报价日期：  </w:t>
      </w:r>
      <w:r>
        <w:rPr>
          <w:rFonts w:ascii="宋体" w:hAnsi="宋体" w:eastAsia="宋体" w:cs="仿宋"/>
          <w:color w:val="000000"/>
          <w:sz w:val="28"/>
          <w:szCs w:val="28"/>
        </w:rPr>
        <w:t xml:space="preserve">  </w:t>
      </w:r>
      <w:r>
        <w:rPr>
          <w:rFonts w:hint="eastAsia" w:ascii="宋体" w:hAnsi="宋体" w:eastAsia="宋体" w:cs="仿宋"/>
          <w:color w:val="000000"/>
          <w:sz w:val="28"/>
          <w:szCs w:val="28"/>
        </w:rPr>
        <w:t xml:space="preserve">  年  </w:t>
      </w:r>
      <w:r>
        <w:rPr>
          <w:rFonts w:ascii="宋体" w:hAnsi="宋体" w:eastAsia="宋体" w:cs="仿宋"/>
          <w:color w:val="000000"/>
          <w:sz w:val="28"/>
          <w:szCs w:val="28"/>
        </w:rPr>
        <w:t xml:space="preserve"> </w:t>
      </w:r>
      <w:r>
        <w:rPr>
          <w:rFonts w:hint="eastAsia" w:ascii="宋体" w:hAnsi="宋体" w:eastAsia="宋体" w:cs="仿宋"/>
          <w:color w:val="000000"/>
          <w:sz w:val="28"/>
          <w:szCs w:val="28"/>
        </w:rPr>
        <w:t xml:space="preserve"> 月 </w:t>
      </w:r>
      <w:r>
        <w:rPr>
          <w:rFonts w:ascii="宋体" w:hAnsi="宋体" w:eastAsia="宋体" w:cs="仿宋"/>
          <w:color w:val="000000"/>
          <w:sz w:val="28"/>
          <w:szCs w:val="28"/>
        </w:rPr>
        <w:t xml:space="preserve"> </w:t>
      </w:r>
      <w:r>
        <w:rPr>
          <w:rFonts w:hint="eastAsia" w:ascii="宋体" w:hAnsi="宋体" w:eastAsia="宋体" w:cs="仿宋"/>
          <w:color w:val="000000"/>
          <w:sz w:val="28"/>
          <w:szCs w:val="28"/>
        </w:rPr>
        <w:t xml:space="preserve">  日</w:t>
      </w:r>
    </w:p>
    <w:p w14:paraId="1E84251F">
      <w:pPr>
        <w:jc w:val="both"/>
        <w:rPr>
          <w:rFonts w:ascii="宋体" w:hAnsi="宋体" w:eastAsia="宋体" w:cs="仿宋"/>
          <w:color w:val="000000"/>
          <w:sz w:val="28"/>
          <w:szCs w:val="28"/>
        </w:rPr>
      </w:pPr>
      <w:r>
        <w:rPr>
          <w:rFonts w:hint="eastAsia" w:ascii="宋体" w:hAnsi="宋体" w:eastAsia="宋体" w:cs="仿宋"/>
          <w:color w:val="000000"/>
          <w:sz w:val="28"/>
          <w:szCs w:val="28"/>
        </w:rPr>
        <w:t>附件1</w:t>
      </w:r>
    </w:p>
    <w:p w14:paraId="07D555A9">
      <w:pPr>
        <w:spacing w:beforeLines="50" w:afterLines="50"/>
        <w:jc w:val="center"/>
        <w:rPr>
          <w:rFonts w:ascii="宋体" w:hAnsi="宋体" w:eastAsia="宋体" w:cs="仿宋"/>
          <w:color w:val="000000"/>
          <w:sz w:val="32"/>
          <w:szCs w:val="32"/>
        </w:rPr>
      </w:pPr>
      <w:r>
        <w:rPr>
          <w:rFonts w:hint="eastAsia" w:ascii="宋体" w:hAnsi="宋体" w:eastAsia="宋体" w:cs="仿宋"/>
          <w:color w:val="000000"/>
          <w:sz w:val="32"/>
          <w:szCs w:val="32"/>
        </w:rPr>
        <w:t>固定资产—拟处置报废</w:t>
      </w:r>
      <w:r>
        <w:rPr>
          <w:rFonts w:hint="eastAsia" w:ascii="宋体" w:hAnsi="宋体" w:eastAsia="宋体" w:cs="仿宋"/>
          <w:color w:val="000000"/>
          <w:sz w:val="32"/>
          <w:szCs w:val="32"/>
          <w:lang w:val="en-US" w:eastAsia="zh-CN"/>
        </w:rPr>
        <w:t>资产</w:t>
      </w:r>
      <w:r>
        <w:rPr>
          <w:rFonts w:hint="eastAsia" w:ascii="宋体" w:hAnsi="宋体" w:eastAsia="宋体" w:cs="仿宋"/>
          <w:color w:val="000000"/>
          <w:sz w:val="32"/>
          <w:szCs w:val="32"/>
        </w:rPr>
        <w:t>评估明细表</w:t>
      </w:r>
    </w:p>
    <w:p w14:paraId="6FBE6B3E">
      <w:pPr>
        <w:spacing w:afterLines="50"/>
        <w:jc w:val="both"/>
        <w:rPr>
          <w:rFonts w:ascii="宋体" w:hAnsi="宋体" w:eastAsia="宋体" w:cs="仿宋"/>
          <w:color w:val="000000"/>
          <w:sz w:val="24"/>
          <w:szCs w:val="24"/>
        </w:rPr>
      </w:pPr>
      <w:r>
        <w:rPr>
          <w:rFonts w:hint="eastAsia" w:ascii="宋体" w:hAnsi="宋体" w:eastAsia="宋体" w:cs="仿宋"/>
          <w:color w:val="000000"/>
          <w:sz w:val="24"/>
          <w:szCs w:val="24"/>
        </w:rPr>
        <w:t>产</w:t>
      </w:r>
      <w:r>
        <w:rPr>
          <w:rFonts w:ascii="宋体" w:hAnsi="宋体" w:eastAsia="宋体" w:cs="仿宋"/>
          <w:color w:val="000000"/>
          <w:sz w:val="24"/>
          <w:szCs w:val="24"/>
        </w:rPr>
        <w:t>权单位</w:t>
      </w:r>
      <w:r>
        <w:rPr>
          <w:rFonts w:hint="eastAsia" w:ascii="宋体" w:hAnsi="宋体" w:eastAsia="宋体" w:cs="仿宋"/>
          <w:color w:val="000000"/>
          <w:sz w:val="24"/>
          <w:szCs w:val="24"/>
        </w:rPr>
        <w:t>名称：唐山三友实业有限责任公司</w:t>
      </w:r>
    </w:p>
    <w:tbl>
      <w:tblPr>
        <w:tblStyle w:val="5"/>
        <w:tblW w:w="9006" w:type="dxa"/>
        <w:jc w:val="center"/>
        <w:tblLayout w:type="fixed"/>
        <w:tblCellMar>
          <w:top w:w="0" w:type="dxa"/>
          <w:left w:w="108" w:type="dxa"/>
          <w:bottom w:w="0" w:type="dxa"/>
          <w:right w:w="108" w:type="dxa"/>
        </w:tblCellMar>
      </w:tblPr>
      <w:tblGrid>
        <w:gridCol w:w="725"/>
        <w:gridCol w:w="2676"/>
        <w:gridCol w:w="1078"/>
        <w:gridCol w:w="1649"/>
        <w:gridCol w:w="1486"/>
        <w:gridCol w:w="1392"/>
      </w:tblGrid>
      <w:tr w14:paraId="2CF7E64B">
        <w:tblPrEx>
          <w:tblCellMar>
            <w:top w:w="0" w:type="dxa"/>
            <w:left w:w="108" w:type="dxa"/>
            <w:bottom w:w="0" w:type="dxa"/>
            <w:right w:w="108" w:type="dxa"/>
          </w:tblCellMar>
        </w:tblPrEx>
        <w:trPr>
          <w:trHeight w:val="567" w:hRule="exact"/>
          <w:jc w:val="center"/>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14:paraId="03FD39A6">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序号</w:t>
            </w:r>
          </w:p>
        </w:tc>
        <w:tc>
          <w:tcPr>
            <w:tcW w:w="2676" w:type="dxa"/>
            <w:tcBorders>
              <w:top w:val="single" w:color="auto" w:sz="4" w:space="0"/>
              <w:left w:val="single" w:color="auto" w:sz="4" w:space="0"/>
              <w:bottom w:val="single" w:color="auto" w:sz="4" w:space="0"/>
              <w:right w:val="single" w:color="auto" w:sz="4" w:space="0"/>
            </w:tcBorders>
            <w:shd w:val="clear" w:color="auto" w:fill="auto"/>
            <w:vAlign w:val="center"/>
          </w:tcPr>
          <w:p w14:paraId="27A897A6">
            <w:pPr>
              <w:keepNext w:val="0"/>
              <w:keepLines w:val="0"/>
              <w:widowControl/>
              <w:suppressLineNumbers w:val="0"/>
              <w:jc w:val="left"/>
              <w:textAlignment w:val="center"/>
              <w:rPr>
                <w:rFonts w:hint="default" w:ascii="宋体" w:hAnsi="宋体" w:eastAsia="宋体"/>
                <w:color w:val="000000"/>
                <w:sz w:val="24"/>
                <w:szCs w:val="24"/>
                <w:lang w:val="en-US" w:eastAsia="zh-CN"/>
              </w:rPr>
            </w:pPr>
            <w:r>
              <w:rPr>
                <w:rFonts w:hint="eastAsia" w:ascii="宋体" w:hAnsi="宋体" w:eastAsia="宋体" w:cs="宋体"/>
                <w:i w:val="0"/>
                <w:iCs w:val="0"/>
                <w:color w:val="000000"/>
                <w:kern w:val="0"/>
                <w:sz w:val="22"/>
                <w:szCs w:val="22"/>
                <w:u w:val="none"/>
                <w:lang w:val="en-US" w:eastAsia="zh-CN" w:bidi="ar"/>
              </w:rPr>
              <w:t>资产名称</w:t>
            </w:r>
          </w:p>
        </w:tc>
        <w:tc>
          <w:tcPr>
            <w:tcW w:w="1078" w:type="dxa"/>
            <w:tcBorders>
              <w:top w:val="single" w:color="auto" w:sz="4" w:space="0"/>
              <w:left w:val="single" w:color="auto" w:sz="4" w:space="0"/>
              <w:bottom w:val="single" w:color="000000" w:sz="4" w:space="0"/>
              <w:right w:val="single" w:color="auto" w:sz="4" w:space="0"/>
            </w:tcBorders>
            <w:shd w:val="clear" w:color="auto" w:fill="auto"/>
            <w:vAlign w:val="center"/>
          </w:tcPr>
          <w:p w14:paraId="20C43426">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数量</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2CF5B44C">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启用日期</w:t>
            </w:r>
          </w:p>
        </w:tc>
        <w:tc>
          <w:tcPr>
            <w:tcW w:w="1486" w:type="dxa"/>
            <w:tcBorders>
              <w:top w:val="single" w:color="auto" w:sz="4" w:space="0"/>
              <w:left w:val="single" w:color="auto" w:sz="4" w:space="0"/>
              <w:bottom w:val="single" w:color="auto" w:sz="4" w:space="0"/>
              <w:right w:val="single" w:color="auto" w:sz="4" w:space="0"/>
            </w:tcBorders>
            <w:shd w:val="clear" w:color="auto" w:fill="auto"/>
            <w:vAlign w:val="center"/>
          </w:tcPr>
          <w:p w14:paraId="168A7117">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资产原值</w:t>
            </w:r>
          </w:p>
        </w:tc>
        <w:tc>
          <w:tcPr>
            <w:tcW w:w="1392" w:type="dxa"/>
            <w:tcBorders>
              <w:top w:val="single" w:color="auto" w:sz="4" w:space="0"/>
              <w:left w:val="single" w:color="auto" w:sz="4" w:space="0"/>
              <w:bottom w:val="single" w:color="auto" w:sz="4" w:space="0"/>
              <w:right w:val="single" w:color="auto" w:sz="4" w:space="0"/>
            </w:tcBorders>
            <w:shd w:val="clear" w:color="auto" w:fill="auto"/>
            <w:vAlign w:val="center"/>
          </w:tcPr>
          <w:p w14:paraId="4C203854">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净值</w:t>
            </w:r>
          </w:p>
        </w:tc>
      </w:tr>
      <w:tr w14:paraId="295A503A">
        <w:tblPrEx>
          <w:tblCellMar>
            <w:top w:w="0" w:type="dxa"/>
            <w:left w:w="108" w:type="dxa"/>
            <w:bottom w:w="0" w:type="dxa"/>
            <w:right w:w="108" w:type="dxa"/>
          </w:tblCellMar>
        </w:tblPrEx>
        <w:trPr>
          <w:trHeight w:val="567" w:hRule="exact"/>
          <w:jc w:val="center"/>
        </w:trPr>
        <w:tc>
          <w:tcPr>
            <w:tcW w:w="725" w:type="dxa"/>
            <w:tcBorders>
              <w:top w:val="nil"/>
              <w:left w:val="single" w:color="auto" w:sz="4" w:space="0"/>
              <w:bottom w:val="single" w:color="auto" w:sz="4" w:space="0"/>
              <w:right w:val="single" w:color="auto" w:sz="4" w:space="0"/>
            </w:tcBorders>
            <w:shd w:val="clear" w:color="auto" w:fill="auto"/>
            <w:noWrap/>
            <w:vAlign w:val="center"/>
          </w:tcPr>
          <w:p w14:paraId="788DFB02">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w:t>
            </w:r>
          </w:p>
        </w:tc>
        <w:tc>
          <w:tcPr>
            <w:tcW w:w="2676" w:type="dxa"/>
            <w:tcBorders>
              <w:top w:val="nil"/>
              <w:left w:val="nil"/>
              <w:bottom w:val="single" w:color="auto" w:sz="4" w:space="0"/>
              <w:right w:val="single" w:color="auto" w:sz="4" w:space="0"/>
            </w:tcBorders>
            <w:shd w:val="clear" w:color="auto" w:fill="auto"/>
            <w:noWrap/>
            <w:vAlign w:val="center"/>
          </w:tcPr>
          <w:p w14:paraId="05A6654A">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口罩厂枕式包装机</w:t>
            </w:r>
          </w:p>
        </w:tc>
        <w:tc>
          <w:tcPr>
            <w:tcW w:w="1078" w:type="dxa"/>
            <w:tcBorders>
              <w:top w:val="nil"/>
              <w:left w:val="nil"/>
              <w:bottom w:val="single" w:color="auto" w:sz="4" w:space="0"/>
              <w:right w:val="single" w:color="auto" w:sz="4" w:space="0"/>
            </w:tcBorders>
            <w:shd w:val="clear" w:color="auto" w:fill="auto"/>
            <w:noWrap/>
            <w:vAlign w:val="center"/>
          </w:tcPr>
          <w:p w14:paraId="11CAAC44">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49" w:type="dxa"/>
            <w:tcBorders>
              <w:top w:val="nil"/>
              <w:left w:val="nil"/>
              <w:bottom w:val="single" w:color="auto" w:sz="4" w:space="0"/>
              <w:right w:val="single" w:color="auto" w:sz="4" w:space="0"/>
            </w:tcBorders>
            <w:shd w:val="clear" w:color="auto" w:fill="auto"/>
            <w:noWrap/>
            <w:vAlign w:val="center"/>
          </w:tcPr>
          <w:p w14:paraId="2C0E6FF0">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2021-10-27</w:t>
            </w:r>
          </w:p>
        </w:tc>
        <w:tc>
          <w:tcPr>
            <w:tcW w:w="1486" w:type="dxa"/>
            <w:tcBorders>
              <w:top w:val="nil"/>
              <w:left w:val="nil"/>
              <w:bottom w:val="single" w:color="auto" w:sz="4" w:space="0"/>
              <w:right w:val="single" w:color="auto" w:sz="4" w:space="0"/>
            </w:tcBorders>
            <w:shd w:val="clear" w:color="auto" w:fill="auto"/>
            <w:noWrap/>
            <w:vAlign w:val="center"/>
          </w:tcPr>
          <w:p w14:paraId="224746D8">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32,610.62</w:t>
            </w:r>
          </w:p>
        </w:tc>
        <w:tc>
          <w:tcPr>
            <w:tcW w:w="1392" w:type="dxa"/>
            <w:tcBorders>
              <w:top w:val="nil"/>
              <w:left w:val="nil"/>
              <w:bottom w:val="single" w:color="auto" w:sz="4" w:space="0"/>
              <w:right w:val="single" w:color="auto" w:sz="4" w:space="0"/>
            </w:tcBorders>
            <w:shd w:val="clear" w:color="auto" w:fill="auto"/>
            <w:noWrap/>
            <w:vAlign w:val="center"/>
          </w:tcPr>
          <w:p w14:paraId="5676EF13">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18,174.00</w:t>
            </w:r>
          </w:p>
        </w:tc>
      </w:tr>
      <w:tr w14:paraId="1EB33FB0">
        <w:tblPrEx>
          <w:tblCellMar>
            <w:top w:w="0" w:type="dxa"/>
            <w:left w:w="108" w:type="dxa"/>
            <w:bottom w:w="0" w:type="dxa"/>
            <w:right w:w="108" w:type="dxa"/>
          </w:tblCellMar>
        </w:tblPrEx>
        <w:trPr>
          <w:trHeight w:val="567" w:hRule="exact"/>
          <w:jc w:val="center"/>
        </w:trPr>
        <w:tc>
          <w:tcPr>
            <w:tcW w:w="725" w:type="dxa"/>
            <w:tcBorders>
              <w:top w:val="nil"/>
              <w:left w:val="single" w:color="auto" w:sz="4" w:space="0"/>
              <w:bottom w:val="single" w:color="auto" w:sz="4" w:space="0"/>
              <w:right w:val="single" w:color="auto" w:sz="4" w:space="0"/>
            </w:tcBorders>
            <w:shd w:val="clear" w:color="auto" w:fill="auto"/>
            <w:noWrap/>
            <w:vAlign w:val="center"/>
          </w:tcPr>
          <w:p w14:paraId="748D8DAD">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w:t>
            </w:r>
          </w:p>
        </w:tc>
        <w:tc>
          <w:tcPr>
            <w:tcW w:w="2676" w:type="dxa"/>
            <w:tcBorders>
              <w:top w:val="nil"/>
              <w:left w:val="nil"/>
              <w:bottom w:val="single" w:color="auto" w:sz="4" w:space="0"/>
              <w:right w:val="single" w:color="auto" w:sz="4" w:space="0"/>
            </w:tcBorders>
            <w:shd w:val="clear" w:color="auto" w:fill="auto"/>
            <w:noWrap/>
            <w:vAlign w:val="center"/>
          </w:tcPr>
          <w:p w14:paraId="14775514">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口罩厂耳带机</w:t>
            </w:r>
          </w:p>
        </w:tc>
        <w:tc>
          <w:tcPr>
            <w:tcW w:w="1078" w:type="dxa"/>
            <w:tcBorders>
              <w:top w:val="nil"/>
              <w:left w:val="nil"/>
              <w:bottom w:val="single" w:color="auto" w:sz="4" w:space="0"/>
              <w:right w:val="single" w:color="auto" w:sz="4" w:space="0"/>
            </w:tcBorders>
            <w:shd w:val="clear" w:color="auto" w:fill="auto"/>
            <w:noWrap/>
            <w:vAlign w:val="center"/>
          </w:tcPr>
          <w:p w14:paraId="3A7E8441">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49" w:type="dxa"/>
            <w:tcBorders>
              <w:top w:val="nil"/>
              <w:left w:val="nil"/>
              <w:bottom w:val="single" w:color="auto" w:sz="4" w:space="0"/>
              <w:right w:val="single" w:color="auto" w:sz="4" w:space="0"/>
            </w:tcBorders>
            <w:shd w:val="clear" w:color="auto" w:fill="auto"/>
            <w:noWrap/>
            <w:vAlign w:val="center"/>
          </w:tcPr>
          <w:p w14:paraId="6EBDDBD8">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2021-10-27</w:t>
            </w:r>
          </w:p>
        </w:tc>
        <w:tc>
          <w:tcPr>
            <w:tcW w:w="1486" w:type="dxa"/>
            <w:tcBorders>
              <w:top w:val="nil"/>
              <w:left w:val="nil"/>
              <w:bottom w:val="single" w:color="auto" w:sz="4" w:space="0"/>
              <w:right w:val="single" w:color="auto" w:sz="4" w:space="0"/>
            </w:tcBorders>
            <w:shd w:val="clear" w:color="auto" w:fill="auto"/>
            <w:noWrap/>
            <w:vAlign w:val="center"/>
          </w:tcPr>
          <w:p w14:paraId="5A21059C">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50,619.47</w:t>
            </w:r>
          </w:p>
        </w:tc>
        <w:tc>
          <w:tcPr>
            <w:tcW w:w="1392" w:type="dxa"/>
            <w:tcBorders>
              <w:top w:val="nil"/>
              <w:left w:val="nil"/>
              <w:bottom w:val="single" w:color="auto" w:sz="4" w:space="0"/>
              <w:right w:val="single" w:color="auto" w:sz="4" w:space="0"/>
            </w:tcBorders>
            <w:shd w:val="clear" w:color="auto" w:fill="auto"/>
            <w:noWrap/>
            <w:vAlign w:val="center"/>
          </w:tcPr>
          <w:p w14:paraId="3030F275">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28,210.33</w:t>
            </w:r>
          </w:p>
        </w:tc>
      </w:tr>
      <w:tr w14:paraId="504179E5">
        <w:tblPrEx>
          <w:tblCellMar>
            <w:top w:w="0" w:type="dxa"/>
            <w:left w:w="108" w:type="dxa"/>
            <w:bottom w:w="0" w:type="dxa"/>
            <w:right w:w="108" w:type="dxa"/>
          </w:tblCellMar>
        </w:tblPrEx>
        <w:trPr>
          <w:trHeight w:val="567" w:hRule="exact"/>
          <w:jc w:val="center"/>
        </w:trPr>
        <w:tc>
          <w:tcPr>
            <w:tcW w:w="725" w:type="dxa"/>
            <w:tcBorders>
              <w:top w:val="nil"/>
              <w:left w:val="single" w:color="auto" w:sz="4" w:space="0"/>
              <w:bottom w:val="single" w:color="auto" w:sz="4" w:space="0"/>
              <w:right w:val="single" w:color="auto" w:sz="4" w:space="0"/>
            </w:tcBorders>
            <w:shd w:val="clear" w:color="auto" w:fill="auto"/>
            <w:noWrap/>
            <w:vAlign w:val="center"/>
          </w:tcPr>
          <w:p w14:paraId="76B2E356">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3</w:t>
            </w:r>
          </w:p>
        </w:tc>
        <w:tc>
          <w:tcPr>
            <w:tcW w:w="2676" w:type="dxa"/>
            <w:tcBorders>
              <w:top w:val="nil"/>
              <w:left w:val="nil"/>
              <w:bottom w:val="single" w:color="auto" w:sz="4" w:space="0"/>
              <w:right w:val="single" w:color="auto" w:sz="4" w:space="0"/>
            </w:tcBorders>
            <w:shd w:val="clear" w:color="auto" w:fill="auto"/>
            <w:noWrap/>
            <w:vAlign w:val="center"/>
          </w:tcPr>
          <w:p w14:paraId="068D904F">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一次性平面口罩打片机</w:t>
            </w:r>
          </w:p>
        </w:tc>
        <w:tc>
          <w:tcPr>
            <w:tcW w:w="1078" w:type="dxa"/>
            <w:tcBorders>
              <w:top w:val="nil"/>
              <w:left w:val="nil"/>
              <w:bottom w:val="single" w:color="auto" w:sz="4" w:space="0"/>
              <w:right w:val="single" w:color="auto" w:sz="4" w:space="0"/>
            </w:tcBorders>
            <w:shd w:val="clear" w:color="auto" w:fill="auto"/>
            <w:noWrap/>
            <w:vAlign w:val="center"/>
          </w:tcPr>
          <w:p w14:paraId="51F42CCF">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49" w:type="dxa"/>
            <w:tcBorders>
              <w:top w:val="nil"/>
              <w:left w:val="nil"/>
              <w:bottom w:val="single" w:color="auto" w:sz="4" w:space="0"/>
              <w:right w:val="single" w:color="auto" w:sz="4" w:space="0"/>
            </w:tcBorders>
            <w:shd w:val="clear" w:color="auto" w:fill="auto"/>
            <w:noWrap/>
            <w:vAlign w:val="center"/>
          </w:tcPr>
          <w:p w14:paraId="08A2D66B">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2020-07-22</w:t>
            </w:r>
          </w:p>
        </w:tc>
        <w:tc>
          <w:tcPr>
            <w:tcW w:w="1486" w:type="dxa"/>
            <w:tcBorders>
              <w:top w:val="nil"/>
              <w:left w:val="nil"/>
              <w:bottom w:val="single" w:color="auto" w:sz="4" w:space="0"/>
              <w:right w:val="single" w:color="auto" w:sz="4" w:space="0"/>
            </w:tcBorders>
            <w:shd w:val="clear" w:color="auto" w:fill="auto"/>
            <w:noWrap/>
            <w:vAlign w:val="center"/>
          </w:tcPr>
          <w:p w14:paraId="0591C991">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106,194.70</w:t>
            </w:r>
          </w:p>
        </w:tc>
        <w:tc>
          <w:tcPr>
            <w:tcW w:w="1392" w:type="dxa"/>
            <w:tcBorders>
              <w:top w:val="nil"/>
              <w:left w:val="nil"/>
              <w:bottom w:val="single" w:color="auto" w:sz="4" w:space="0"/>
              <w:right w:val="single" w:color="auto" w:sz="4" w:space="0"/>
            </w:tcBorders>
            <w:shd w:val="clear" w:color="auto" w:fill="auto"/>
            <w:noWrap/>
            <w:vAlign w:val="center"/>
          </w:tcPr>
          <w:p w14:paraId="55CA0B9C">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46,598.10</w:t>
            </w:r>
          </w:p>
        </w:tc>
      </w:tr>
      <w:tr w14:paraId="22FEA88F">
        <w:tblPrEx>
          <w:tblCellMar>
            <w:top w:w="0" w:type="dxa"/>
            <w:left w:w="108" w:type="dxa"/>
            <w:bottom w:w="0" w:type="dxa"/>
            <w:right w:w="108" w:type="dxa"/>
          </w:tblCellMar>
        </w:tblPrEx>
        <w:trPr>
          <w:trHeight w:val="567" w:hRule="exact"/>
          <w:jc w:val="center"/>
        </w:trPr>
        <w:tc>
          <w:tcPr>
            <w:tcW w:w="725" w:type="dxa"/>
            <w:tcBorders>
              <w:top w:val="nil"/>
              <w:left w:val="single" w:color="auto" w:sz="4" w:space="0"/>
              <w:bottom w:val="single" w:color="auto" w:sz="4" w:space="0"/>
              <w:right w:val="single" w:color="auto" w:sz="4" w:space="0"/>
            </w:tcBorders>
            <w:shd w:val="clear" w:color="auto" w:fill="auto"/>
            <w:noWrap/>
            <w:vAlign w:val="center"/>
          </w:tcPr>
          <w:p w14:paraId="6D816699">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4</w:t>
            </w:r>
          </w:p>
        </w:tc>
        <w:tc>
          <w:tcPr>
            <w:tcW w:w="2676" w:type="dxa"/>
            <w:tcBorders>
              <w:top w:val="nil"/>
              <w:left w:val="nil"/>
              <w:bottom w:val="single" w:color="auto" w:sz="4" w:space="0"/>
              <w:right w:val="single" w:color="auto" w:sz="4" w:space="0"/>
            </w:tcBorders>
            <w:shd w:val="clear" w:color="auto" w:fill="auto"/>
            <w:noWrap/>
            <w:vAlign w:val="center"/>
          </w:tcPr>
          <w:p w14:paraId="43D36476">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口罩带超声波焊接机</w:t>
            </w:r>
          </w:p>
        </w:tc>
        <w:tc>
          <w:tcPr>
            <w:tcW w:w="1078" w:type="dxa"/>
            <w:tcBorders>
              <w:top w:val="nil"/>
              <w:left w:val="nil"/>
              <w:bottom w:val="single" w:color="auto" w:sz="4" w:space="0"/>
              <w:right w:val="single" w:color="auto" w:sz="4" w:space="0"/>
            </w:tcBorders>
            <w:shd w:val="clear" w:color="auto" w:fill="auto"/>
            <w:noWrap/>
            <w:vAlign w:val="center"/>
          </w:tcPr>
          <w:p w14:paraId="7AF678CD">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49" w:type="dxa"/>
            <w:tcBorders>
              <w:top w:val="nil"/>
              <w:left w:val="nil"/>
              <w:bottom w:val="single" w:color="auto" w:sz="4" w:space="0"/>
              <w:right w:val="single" w:color="auto" w:sz="4" w:space="0"/>
            </w:tcBorders>
            <w:shd w:val="clear" w:color="auto" w:fill="auto"/>
            <w:noWrap/>
            <w:vAlign w:val="center"/>
          </w:tcPr>
          <w:p w14:paraId="1095BA4C">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2020-07-22</w:t>
            </w:r>
          </w:p>
        </w:tc>
        <w:tc>
          <w:tcPr>
            <w:tcW w:w="1486" w:type="dxa"/>
            <w:tcBorders>
              <w:top w:val="nil"/>
              <w:left w:val="nil"/>
              <w:bottom w:val="single" w:color="auto" w:sz="4" w:space="0"/>
              <w:right w:val="single" w:color="auto" w:sz="4" w:space="0"/>
            </w:tcBorders>
            <w:shd w:val="clear" w:color="auto" w:fill="auto"/>
            <w:noWrap/>
            <w:vAlign w:val="center"/>
          </w:tcPr>
          <w:p w14:paraId="12AF75FD">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5,309.74</w:t>
            </w:r>
          </w:p>
        </w:tc>
        <w:tc>
          <w:tcPr>
            <w:tcW w:w="1392" w:type="dxa"/>
            <w:tcBorders>
              <w:top w:val="nil"/>
              <w:left w:val="nil"/>
              <w:bottom w:val="single" w:color="auto" w:sz="4" w:space="0"/>
              <w:right w:val="single" w:color="auto" w:sz="4" w:space="0"/>
            </w:tcBorders>
            <w:shd w:val="clear" w:color="auto" w:fill="auto"/>
            <w:noWrap/>
            <w:vAlign w:val="center"/>
          </w:tcPr>
          <w:p w14:paraId="3FCE0E4C">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2,329.67</w:t>
            </w:r>
          </w:p>
        </w:tc>
      </w:tr>
      <w:tr w14:paraId="01BBBE53">
        <w:tblPrEx>
          <w:tblCellMar>
            <w:top w:w="0" w:type="dxa"/>
            <w:left w:w="108" w:type="dxa"/>
            <w:bottom w:w="0" w:type="dxa"/>
            <w:right w:w="108" w:type="dxa"/>
          </w:tblCellMar>
        </w:tblPrEx>
        <w:trPr>
          <w:trHeight w:val="567" w:hRule="exact"/>
          <w:jc w:val="center"/>
        </w:trPr>
        <w:tc>
          <w:tcPr>
            <w:tcW w:w="725" w:type="dxa"/>
            <w:tcBorders>
              <w:top w:val="nil"/>
              <w:left w:val="single" w:color="auto" w:sz="4" w:space="0"/>
              <w:bottom w:val="single" w:color="auto" w:sz="4" w:space="0"/>
              <w:right w:val="single" w:color="auto" w:sz="4" w:space="0"/>
            </w:tcBorders>
            <w:shd w:val="clear" w:color="auto" w:fill="auto"/>
            <w:noWrap/>
            <w:vAlign w:val="center"/>
          </w:tcPr>
          <w:p w14:paraId="531B48BF">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5</w:t>
            </w:r>
          </w:p>
        </w:tc>
        <w:tc>
          <w:tcPr>
            <w:tcW w:w="2676" w:type="dxa"/>
            <w:tcBorders>
              <w:top w:val="nil"/>
              <w:left w:val="nil"/>
              <w:bottom w:val="single" w:color="auto" w:sz="4" w:space="0"/>
              <w:right w:val="single" w:color="auto" w:sz="4" w:space="0"/>
            </w:tcBorders>
            <w:shd w:val="clear" w:color="auto" w:fill="auto"/>
            <w:noWrap/>
            <w:vAlign w:val="center"/>
          </w:tcPr>
          <w:p w14:paraId="2EE40395">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口罩带超声波焊接机</w:t>
            </w:r>
          </w:p>
        </w:tc>
        <w:tc>
          <w:tcPr>
            <w:tcW w:w="1078" w:type="dxa"/>
            <w:tcBorders>
              <w:top w:val="nil"/>
              <w:left w:val="nil"/>
              <w:bottom w:val="single" w:color="auto" w:sz="4" w:space="0"/>
              <w:right w:val="single" w:color="auto" w:sz="4" w:space="0"/>
            </w:tcBorders>
            <w:shd w:val="clear" w:color="auto" w:fill="auto"/>
            <w:noWrap/>
            <w:vAlign w:val="center"/>
          </w:tcPr>
          <w:p w14:paraId="36D01B22">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49" w:type="dxa"/>
            <w:tcBorders>
              <w:top w:val="nil"/>
              <w:left w:val="nil"/>
              <w:bottom w:val="single" w:color="auto" w:sz="4" w:space="0"/>
              <w:right w:val="single" w:color="auto" w:sz="4" w:space="0"/>
            </w:tcBorders>
            <w:shd w:val="clear" w:color="auto" w:fill="auto"/>
            <w:noWrap/>
            <w:vAlign w:val="center"/>
          </w:tcPr>
          <w:p w14:paraId="71F09586">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2020-07-22</w:t>
            </w:r>
          </w:p>
        </w:tc>
        <w:tc>
          <w:tcPr>
            <w:tcW w:w="1486" w:type="dxa"/>
            <w:tcBorders>
              <w:top w:val="nil"/>
              <w:left w:val="nil"/>
              <w:bottom w:val="single" w:color="auto" w:sz="4" w:space="0"/>
              <w:right w:val="single" w:color="auto" w:sz="4" w:space="0"/>
            </w:tcBorders>
            <w:shd w:val="clear" w:color="auto" w:fill="auto"/>
            <w:noWrap/>
            <w:vAlign w:val="center"/>
          </w:tcPr>
          <w:p w14:paraId="6C2A54E4">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5,309.74</w:t>
            </w:r>
          </w:p>
        </w:tc>
        <w:tc>
          <w:tcPr>
            <w:tcW w:w="1392" w:type="dxa"/>
            <w:tcBorders>
              <w:top w:val="nil"/>
              <w:left w:val="nil"/>
              <w:bottom w:val="single" w:color="auto" w:sz="4" w:space="0"/>
              <w:right w:val="single" w:color="auto" w:sz="4" w:space="0"/>
            </w:tcBorders>
            <w:shd w:val="clear" w:color="auto" w:fill="auto"/>
            <w:noWrap/>
            <w:vAlign w:val="center"/>
          </w:tcPr>
          <w:p w14:paraId="6DF9D106">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2,329.67</w:t>
            </w:r>
          </w:p>
        </w:tc>
      </w:tr>
      <w:tr w14:paraId="566DAC55">
        <w:tblPrEx>
          <w:tblCellMar>
            <w:top w:w="0" w:type="dxa"/>
            <w:left w:w="108" w:type="dxa"/>
            <w:bottom w:w="0" w:type="dxa"/>
            <w:right w:w="108" w:type="dxa"/>
          </w:tblCellMar>
        </w:tblPrEx>
        <w:trPr>
          <w:trHeight w:val="567" w:hRule="exact"/>
          <w:jc w:val="center"/>
        </w:trPr>
        <w:tc>
          <w:tcPr>
            <w:tcW w:w="725" w:type="dxa"/>
            <w:tcBorders>
              <w:top w:val="nil"/>
              <w:left w:val="single" w:color="auto" w:sz="4" w:space="0"/>
              <w:bottom w:val="single" w:color="auto" w:sz="4" w:space="0"/>
              <w:right w:val="single" w:color="auto" w:sz="4" w:space="0"/>
            </w:tcBorders>
            <w:shd w:val="clear" w:color="auto" w:fill="auto"/>
            <w:noWrap/>
            <w:vAlign w:val="center"/>
          </w:tcPr>
          <w:p w14:paraId="40720AA8">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6</w:t>
            </w:r>
          </w:p>
        </w:tc>
        <w:tc>
          <w:tcPr>
            <w:tcW w:w="2676" w:type="dxa"/>
            <w:tcBorders>
              <w:top w:val="nil"/>
              <w:left w:val="nil"/>
              <w:bottom w:val="single" w:color="auto" w:sz="4" w:space="0"/>
              <w:right w:val="single" w:color="auto" w:sz="4" w:space="0"/>
            </w:tcBorders>
            <w:shd w:val="clear" w:color="auto" w:fill="auto"/>
            <w:noWrap/>
            <w:vAlign w:val="center"/>
          </w:tcPr>
          <w:p w14:paraId="6605FDC3">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口罩带超声波焊接机</w:t>
            </w:r>
          </w:p>
        </w:tc>
        <w:tc>
          <w:tcPr>
            <w:tcW w:w="1078" w:type="dxa"/>
            <w:tcBorders>
              <w:top w:val="nil"/>
              <w:left w:val="nil"/>
              <w:bottom w:val="single" w:color="auto" w:sz="4" w:space="0"/>
              <w:right w:val="single" w:color="auto" w:sz="4" w:space="0"/>
            </w:tcBorders>
            <w:shd w:val="clear" w:color="auto" w:fill="auto"/>
            <w:noWrap/>
            <w:vAlign w:val="center"/>
          </w:tcPr>
          <w:p w14:paraId="345E396F">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49" w:type="dxa"/>
            <w:tcBorders>
              <w:top w:val="nil"/>
              <w:left w:val="nil"/>
              <w:bottom w:val="single" w:color="auto" w:sz="4" w:space="0"/>
              <w:right w:val="single" w:color="auto" w:sz="4" w:space="0"/>
            </w:tcBorders>
            <w:shd w:val="clear" w:color="auto" w:fill="auto"/>
            <w:noWrap/>
            <w:vAlign w:val="center"/>
          </w:tcPr>
          <w:p w14:paraId="502810D3">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2020-07-22</w:t>
            </w:r>
          </w:p>
        </w:tc>
        <w:tc>
          <w:tcPr>
            <w:tcW w:w="1486" w:type="dxa"/>
            <w:tcBorders>
              <w:top w:val="nil"/>
              <w:left w:val="nil"/>
              <w:bottom w:val="single" w:color="auto" w:sz="4" w:space="0"/>
              <w:right w:val="single" w:color="auto" w:sz="4" w:space="0"/>
            </w:tcBorders>
            <w:shd w:val="clear" w:color="auto" w:fill="auto"/>
            <w:noWrap/>
            <w:vAlign w:val="center"/>
          </w:tcPr>
          <w:p w14:paraId="3DD56E66">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5,309.74</w:t>
            </w:r>
          </w:p>
        </w:tc>
        <w:tc>
          <w:tcPr>
            <w:tcW w:w="1392" w:type="dxa"/>
            <w:tcBorders>
              <w:top w:val="nil"/>
              <w:left w:val="nil"/>
              <w:bottom w:val="single" w:color="auto" w:sz="4" w:space="0"/>
              <w:right w:val="single" w:color="auto" w:sz="4" w:space="0"/>
            </w:tcBorders>
            <w:shd w:val="clear" w:color="auto" w:fill="auto"/>
            <w:noWrap/>
            <w:vAlign w:val="center"/>
          </w:tcPr>
          <w:p w14:paraId="4C4E469C">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2,329.67</w:t>
            </w:r>
          </w:p>
        </w:tc>
      </w:tr>
      <w:tr w14:paraId="72548FA6">
        <w:tblPrEx>
          <w:tblCellMar>
            <w:top w:w="0" w:type="dxa"/>
            <w:left w:w="108" w:type="dxa"/>
            <w:bottom w:w="0" w:type="dxa"/>
            <w:right w:w="108" w:type="dxa"/>
          </w:tblCellMar>
        </w:tblPrEx>
        <w:trPr>
          <w:trHeight w:val="567" w:hRule="exact"/>
          <w:jc w:val="center"/>
        </w:trPr>
        <w:tc>
          <w:tcPr>
            <w:tcW w:w="725" w:type="dxa"/>
            <w:tcBorders>
              <w:top w:val="nil"/>
              <w:left w:val="single" w:color="auto" w:sz="4" w:space="0"/>
              <w:bottom w:val="single" w:color="auto" w:sz="4" w:space="0"/>
              <w:right w:val="single" w:color="auto" w:sz="4" w:space="0"/>
            </w:tcBorders>
            <w:shd w:val="clear" w:color="auto" w:fill="auto"/>
            <w:noWrap/>
            <w:vAlign w:val="center"/>
          </w:tcPr>
          <w:p w14:paraId="07BEC79D">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7</w:t>
            </w:r>
          </w:p>
        </w:tc>
        <w:tc>
          <w:tcPr>
            <w:tcW w:w="2676" w:type="dxa"/>
            <w:tcBorders>
              <w:top w:val="nil"/>
              <w:left w:val="nil"/>
              <w:bottom w:val="single" w:color="auto" w:sz="4" w:space="0"/>
              <w:right w:val="single" w:color="auto" w:sz="4" w:space="0"/>
            </w:tcBorders>
            <w:shd w:val="clear" w:color="auto" w:fill="auto"/>
            <w:noWrap/>
            <w:vAlign w:val="center"/>
          </w:tcPr>
          <w:p w14:paraId="24F995C4">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口罩带超声波焊接机</w:t>
            </w:r>
          </w:p>
        </w:tc>
        <w:tc>
          <w:tcPr>
            <w:tcW w:w="1078" w:type="dxa"/>
            <w:tcBorders>
              <w:top w:val="nil"/>
              <w:left w:val="nil"/>
              <w:bottom w:val="single" w:color="auto" w:sz="4" w:space="0"/>
              <w:right w:val="single" w:color="auto" w:sz="4" w:space="0"/>
            </w:tcBorders>
            <w:shd w:val="clear" w:color="auto" w:fill="auto"/>
            <w:noWrap/>
            <w:vAlign w:val="center"/>
          </w:tcPr>
          <w:p w14:paraId="6F3E3BFF">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49" w:type="dxa"/>
            <w:tcBorders>
              <w:top w:val="nil"/>
              <w:left w:val="nil"/>
              <w:bottom w:val="single" w:color="auto" w:sz="4" w:space="0"/>
              <w:right w:val="single" w:color="auto" w:sz="4" w:space="0"/>
            </w:tcBorders>
            <w:shd w:val="clear" w:color="auto" w:fill="auto"/>
            <w:noWrap/>
            <w:vAlign w:val="center"/>
          </w:tcPr>
          <w:p w14:paraId="20BE86FA">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2020-07-22</w:t>
            </w:r>
          </w:p>
        </w:tc>
        <w:tc>
          <w:tcPr>
            <w:tcW w:w="1486" w:type="dxa"/>
            <w:tcBorders>
              <w:top w:val="nil"/>
              <w:left w:val="nil"/>
              <w:bottom w:val="single" w:color="auto" w:sz="4" w:space="0"/>
              <w:right w:val="single" w:color="auto" w:sz="4" w:space="0"/>
            </w:tcBorders>
            <w:shd w:val="clear" w:color="auto" w:fill="auto"/>
            <w:noWrap/>
            <w:vAlign w:val="center"/>
          </w:tcPr>
          <w:p w14:paraId="2AE856F8">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5,309.72</w:t>
            </w:r>
          </w:p>
        </w:tc>
        <w:tc>
          <w:tcPr>
            <w:tcW w:w="1392" w:type="dxa"/>
            <w:tcBorders>
              <w:top w:val="nil"/>
              <w:left w:val="nil"/>
              <w:bottom w:val="single" w:color="auto" w:sz="4" w:space="0"/>
              <w:right w:val="single" w:color="auto" w:sz="4" w:space="0"/>
            </w:tcBorders>
            <w:shd w:val="clear" w:color="auto" w:fill="auto"/>
            <w:noWrap/>
            <w:vAlign w:val="center"/>
          </w:tcPr>
          <w:p w14:paraId="3559FC04">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2,329.65</w:t>
            </w:r>
          </w:p>
        </w:tc>
      </w:tr>
      <w:tr w14:paraId="77AB3E1B">
        <w:tblPrEx>
          <w:tblCellMar>
            <w:top w:w="0" w:type="dxa"/>
            <w:left w:w="108" w:type="dxa"/>
            <w:bottom w:w="0" w:type="dxa"/>
            <w:right w:w="108" w:type="dxa"/>
          </w:tblCellMar>
        </w:tblPrEx>
        <w:trPr>
          <w:trHeight w:val="567" w:hRule="exact"/>
          <w:jc w:val="center"/>
        </w:trPr>
        <w:tc>
          <w:tcPr>
            <w:tcW w:w="725" w:type="dxa"/>
            <w:tcBorders>
              <w:top w:val="nil"/>
              <w:left w:val="single" w:color="auto" w:sz="4" w:space="0"/>
              <w:bottom w:val="single" w:color="auto" w:sz="4" w:space="0"/>
              <w:right w:val="single" w:color="auto" w:sz="4" w:space="0"/>
            </w:tcBorders>
            <w:shd w:val="clear" w:color="auto" w:fill="auto"/>
            <w:noWrap/>
            <w:vAlign w:val="center"/>
          </w:tcPr>
          <w:p w14:paraId="78E922DA">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8</w:t>
            </w:r>
          </w:p>
        </w:tc>
        <w:tc>
          <w:tcPr>
            <w:tcW w:w="2676" w:type="dxa"/>
            <w:tcBorders>
              <w:top w:val="nil"/>
              <w:left w:val="nil"/>
              <w:bottom w:val="single" w:color="auto" w:sz="4" w:space="0"/>
              <w:right w:val="single" w:color="auto" w:sz="4" w:space="0"/>
            </w:tcBorders>
            <w:shd w:val="clear" w:color="auto" w:fill="auto"/>
            <w:noWrap/>
            <w:vAlign w:val="center"/>
          </w:tcPr>
          <w:p w14:paraId="536F4D8D">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口罩带超声波焊接机</w:t>
            </w:r>
          </w:p>
        </w:tc>
        <w:tc>
          <w:tcPr>
            <w:tcW w:w="1078" w:type="dxa"/>
            <w:tcBorders>
              <w:top w:val="nil"/>
              <w:left w:val="nil"/>
              <w:bottom w:val="single" w:color="auto" w:sz="4" w:space="0"/>
              <w:right w:val="single" w:color="auto" w:sz="4" w:space="0"/>
            </w:tcBorders>
            <w:shd w:val="clear" w:color="auto" w:fill="auto"/>
            <w:noWrap/>
            <w:vAlign w:val="center"/>
          </w:tcPr>
          <w:p w14:paraId="6DDF5C5E">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49" w:type="dxa"/>
            <w:tcBorders>
              <w:top w:val="nil"/>
              <w:left w:val="nil"/>
              <w:bottom w:val="single" w:color="auto" w:sz="4" w:space="0"/>
              <w:right w:val="single" w:color="auto" w:sz="4" w:space="0"/>
            </w:tcBorders>
            <w:shd w:val="clear" w:color="auto" w:fill="auto"/>
            <w:noWrap/>
            <w:vAlign w:val="center"/>
          </w:tcPr>
          <w:p w14:paraId="073E1213">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2020-07-22</w:t>
            </w:r>
          </w:p>
        </w:tc>
        <w:tc>
          <w:tcPr>
            <w:tcW w:w="1486" w:type="dxa"/>
            <w:tcBorders>
              <w:top w:val="nil"/>
              <w:left w:val="nil"/>
              <w:bottom w:val="single" w:color="auto" w:sz="4" w:space="0"/>
              <w:right w:val="single" w:color="auto" w:sz="4" w:space="0"/>
            </w:tcBorders>
            <w:shd w:val="clear" w:color="auto" w:fill="auto"/>
            <w:noWrap/>
            <w:vAlign w:val="center"/>
          </w:tcPr>
          <w:p w14:paraId="2F1545E8">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5,309.74</w:t>
            </w:r>
          </w:p>
        </w:tc>
        <w:tc>
          <w:tcPr>
            <w:tcW w:w="1392" w:type="dxa"/>
            <w:tcBorders>
              <w:top w:val="nil"/>
              <w:left w:val="nil"/>
              <w:bottom w:val="single" w:color="auto" w:sz="4" w:space="0"/>
              <w:right w:val="single" w:color="auto" w:sz="4" w:space="0"/>
            </w:tcBorders>
            <w:shd w:val="clear" w:color="auto" w:fill="auto"/>
            <w:noWrap/>
            <w:vAlign w:val="center"/>
          </w:tcPr>
          <w:p w14:paraId="15C17E58">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2,329.67</w:t>
            </w:r>
          </w:p>
        </w:tc>
      </w:tr>
      <w:tr w14:paraId="646090FC">
        <w:tblPrEx>
          <w:tblCellMar>
            <w:top w:w="0" w:type="dxa"/>
            <w:left w:w="108" w:type="dxa"/>
            <w:bottom w:w="0" w:type="dxa"/>
            <w:right w:w="108" w:type="dxa"/>
          </w:tblCellMar>
        </w:tblPrEx>
        <w:trPr>
          <w:trHeight w:val="567" w:hRule="exact"/>
          <w:jc w:val="center"/>
        </w:trPr>
        <w:tc>
          <w:tcPr>
            <w:tcW w:w="725" w:type="dxa"/>
            <w:tcBorders>
              <w:top w:val="nil"/>
              <w:left w:val="single" w:color="auto" w:sz="4" w:space="0"/>
              <w:bottom w:val="single" w:color="auto" w:sz="4" w:space="0"/>
              <w:right w:val="single" w:color="auto" w:sz="4" w:space="0"/>
            </w:tcBorders>
            <w:shd w:val="clear" w:color="auto" w:fill="auto"/>
            <w:noWrap/>
            <w:vAlign w:val="center"/>
          </w:tcPr>
          <w:p w14:paraId="02BC95D9">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9</w:t>
            </w:r>
          </w:p>
        </w:tc>
        <w:tc>
          <w:tcPr>
            <w:tcW w:w="2676" w:type="dxa"/>
            <w:tcBorders>
              <w:top w:val="nil"/>
              <w:left w:val="nil"/>
              <w:bottom w:val="single" w:color="auto" w:sz="4" w:space="0"/>
              <w:right w:val="single" w:color="auto" w:sz="4" w:space="0"/>
            </w:tcBorders>
            <w:shd w:val="clear" w:color="auto" w:fill="auto"/>
            <w:noWrap/>
            <w:vAlign w:val="center"/>
          </w:tcPr>
          <w:p w14:paraId="21E0FC7A">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口罩带超声波焊接机</w:t>
            </w:r>
          </w:p>
        </w:tc>
        <w:tc>
          <w:tcPr>
            <w:tcW w:w="1078" w:type="dxa"/>
            <w:tcBorders>
              <w:top w:val="nil"/>
              <w:left w:val="nil"/>
              <w:bottom w:val="single" w:color="auto" w:sz="4" w:space="0"/>
              <w:right w:val="single" w:color="auto" w:sz="4" w:space="0"/>
            </w:tcBorders>
            <w:shd w:val="clear" w:color="auto" w:fill="auto"/>
            <w:noWrap/>
            <w:vAlign w:val="center"/>
          </w:tcPr>
          <w:p w14:paraId="514E21EA">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49" w:type="dxa"/>
            <w:tcBorders>
              <w:top w:val="nil"/>
              <w:left w:val="nil"/>
              <w:bottom w:val="single" w:color="auto" w:sz="4" w:space="0"/>
              <w:right w:val="single" w:color="auto" w:sz="4" w:space="0"/>
            </w:tcBorders>
            <w:shd w:val="clear" w:color="auto" w:fill="auto"/>
            <w:noWrap/>
            <w:vAlign w:val="center"/>
          </w:tcPr>
          <w:p w14:paraId="793074DA">
            <w:pPr>
              <w:keepNext w:val="0"/>
              <w:keepLines w:val="0"/>
              <w:widowControl/>
              <w:suppressLineNumbers w:val="0"/>
              <w:jc w:val="lef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2020-07-22</w:t>
            </w:r>
          </w:p>
        </w:tc>
        <w:tc>
          <w:tcPr>
            <w:tcW w:w="1486" w:type="dxa"/>
            <w:tcBorders>
              <w:top w:val="nil"/>
              <w:left w:val="nil"/>
              <w:bottom w:val="single" w:color="auto" w:sz="4" w:space="0"/>
              <w:right w:val="single" w:color="auto" w:sz="4" w:space="0"/>
            </w:tcBorders>
            <w:shd w:val="clear" w:color="auto" w:fill="auto"/>
            <w:noWrap/>
            <w:vAlign w:val="center"/>
          </w:tcPr>
          <w:p w14:paraId="1CDA9836">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5,309.73</w:t>
            </w:r>
          </w:p>
        </w:tc>
        <w:tc>
          <w:tcPr>
            <w:tcW w:w="1392" w:type="dxa"/>
            <w:tcBorders>
              <w:top w:val="nil"/>
              <w:left w:val="nil"/>
              <w:bottom w:val="single" w:color="auto" w:sz="4" w:space="0"/>
              <w:right w:val="single" w:color="auto" w:sz="4" w:space="0"/>
            </w:tcBorders>
            <w:shd w:val="clear" w:color="auto" w:fill="auto"/>
            <w:noWrap/>
            <w:vAlign w:val="center"/>
          </w:tcPr>
          <w:p w14:paraId="63DFA10A">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2,329.66</w:t>
            </w:r>
          </w:p>
        </w:tc>
      </w:tr>
      <w:tr w14:paraId="33F2217F">
        <w:tblPrEx>
          <w:tblCellMar>
            <w:top w:w="0" w:type="dxa"/>
            <w:left w:w="108" w:type="dxa"/>
            <w:bottom w:w="0" w:type="dxa"/>
            <w:right w:w="108" w:type="dxa"/>
          </w:tblCellMar>
        </w:tblPrEx>
        <w:trPr>
          <w:trHeight w:val="567" w:hRule="exact"/>
          <w:jc w:val="center"/>
        </w:trPr>
        <w:tc>
          <w:tcPr>
            <w:tcW w:w="6128" w:type="dxa"/>
            <w:gridSpan w:val="4"/>
            <w:tcBorders>
              <w:top w:val="nil"/>
              <w:left w:val="single" w:color="auto" w:sz="4" w:space="0"/>
              <w:bottom w:val="single" w:color="auto" w:sz="4" w:space="0"/>
              <w:right w:val="single" w:color="auto" w:sz="4" w:space="0"/>
            </w:tcBorders>
            <w:shd w:val="clear" w:color="auto" w:fill="auto"/>
            <w:noWrap/>
            <w:vAlign w:val="center"/>
          </w:tcPr>
          <w:p w14:paraId="4322016F">
            <w:pPr>
              <w:keepNext w:val="0"/>
              <w:keepLines w:val="0"/>
              <w:widowControl/>
              <w:suppressLineNumbers w:val="0"/>
              <w:jc w:val="center"/>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486" w:type="dxa"/>
            <w:tcBorders>
              <w:top w:val="nil"/>
              <w:left w:val="nil"/>
              <w:bottom w:val="single" w:color="auto" w:sz="4" w:space="0"/>
              <w:right w:val="single" w:color="auto" w:sz="4" w:space="0"/>
            </w:tcBorders>
            <w:shd w:val="clear" w:color="auto" w:fill="auto"/>
            <w:noWrap/>
            <w:vAlign w:val="center"/>
          </w:tcPr>
          <w:p w14:paraId="02141B6E">
            <w:pPr>
              <w:keepNext w:val="0"/>
              <w:keepLines w:val="0"/>
              <w:widowControl/>
              <w:suppressLineNumbers w:val="0"/>
              <w:jc w:val="right"/>
              <w:textAlignment w:val="center"/>
              <w:rPr>
                <w:rFonts w:hint="eastAsia"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221283.2</w:t>
            </w:r>
          </w:p>
        </w:tc>
        <w:tc>
          <w:tcPr>
            <w:tcW w:w="1392" w:type="dxa"/>
            <w:tcBorders>
              <w:top w:val="nil"/>
              <w:left w:val="nil"/>
              <w:bottom w:val="single" w:color="auto" w:sz="4" w:space="0"/>
              <w:right w:val="single" w:color="auto" w:sz="4" w:space="0"/>
            </w:tcBorders>
            <w:shd w:val="clear" w:color="auto" w:fill="auto"/>
            <w:noWrap/>
            <w:vAlign w:val="center"/>
          </w:tcPr>
          <w:p w14:paraId="00E8C410">
            <w:pPr>
              <w:keepNext w:val="0"/>
              <w:keepLines w:val="0"/>
              <w:widowControl/>
              <w:suppressLineNumbers w:val="0"/>
              <w:jc w:val="right"/>
              <w:textAlignment w:val="center"/>
              <w:rPr>
                <w:rFonts w:ascii="宋体" w:hAnsi="宋体" w:eastAsia="宋体"/>
                <w:color w:val="000000"/>
                <w:sz w:val="24"/>
                <w:szCs w:val="24"/>
              </w:rPr>
            </w:pPr>
            <w:r>
              <w:rPr>
                <w:rFonts w:hint="eastAsia" w:ascii="宋体" w:hAnsi="宋体" w:eastAsia="宋体" w:cs="宋体"/>
                <w:i w:val="0"/>
                <w:iCs w:val="0"/>
                <w:color w:val="000000"/>
                <w:kern w:val="0"/>
                <w:sz w:val="22"/>
                <w:szCs w:val="22"/>
                <w:u w:val="none"/>
                <w:lang w:val="en-US" w:eastAsia="zh-CN" w:bidi="ar"/>
              </w:rPr>
              <w:t>106960.42</w:t>
            </w:r>
          </w:p>
        </w:tc>
      </w:tr>
    </w:tbl>
    <w:p w14:paraId="437F5CA8">
      <w:pPr>
        <w:spacing w:line="220" w:lineRule="atLeast"/>
        <w:jc w:val="both"/>
        <w:rPr>
          <w:rFonts w:ascii="宋体" w:hAnsi="宋体" w:eastAsia="宋体"/>
          <w:sz w:val="24"/>
          <w:szCs w:val="24"/>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2335F">
    <w:pPr>
      <w:pStyle w:val="3"/>
    </w:pPr>
  </w:p>
  <w:p w14:paraId="458E23BE">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85697">
    <w:pPr>
      <w:pStyle w:val="3"/>
      <w:rPr>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2"/>
  </w:compat>
  <w:rsids>
    <w:rsidRoot w:val="00172A27"/>
    <w:rsid w:val="00070B90"/>
    <w:rsid w:val="0011564D"/>
    <w:rsid w:val="00116A51"/>
    <w:rsid w:val="00210D0E"/>
    <w:rsid w:val="00304329"/>
    <w:rsid w:val="00323B43"/>
    <w:rsid w:val="00381368"/>
    <w:rsid w:val="003D37D8"/>
    <w:rsid w:val="003E2DE7"/>
    <w:rsid w:val="00426133"/>
    <w:rsid w:val="004358AB"/>
    <w:rsid w:val="004A600F"/>
    <w:rsid w:val="004A6CD1"/>
    <w:rsid w:val="004B2BB6"/>
    <w:rsid w:val="004C04D5"/>
    <w:rsid w:val="005643FC"/>
    <w:rsid w:val="00576612"/>
    <w:rsid w:val="00710721"/>
    <w:rsid w:val="0086219B"/>
    <w:rsid w:val="00873F25"/>
    <w:rsid w:val="008A6527"/>
    <w:rsid w:val="008B7726"/>
    <w:rsid w:val="008D59E3"/>
    <w:rsid w:val="00A16491"/>
    <w:rsid w:val="00BE2274"/>
    <w:rsid w:val="00D31D50"/>
    <w:rsid w:val="00D96A01"/>
    <w:rsid w:val="00DE08BE"/>
    <w:rsid w:val="00DE3137"/>
    <w:rsid w:val="00E020B7"/>
    <w:rsid w:val="00F064E6"/>
    <w:rsid w:val="00F87284"/>
    <w:rsid w:val="00F9197D"/>
    <w:rsid w:val="00FA043E"/>
    <w:rsid w:val="00FD3E1D"/>
    <w:rsid w:val="08810989"/>
    <w:rsid w:val="109446B5"/>
    <w:rsid w:val="20FF14B7"/>
    <w:rsid w:val="3C651762"/>
    <w:rsid w:val="5B5347BB"/>
    <w:rsid w:val="68344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unhideWhenUsed/>
    <w:qFormat/>
    <w:uiPriority w:val="99"/>
    <w:pPr>
      <w:widowControl w:val="0"/>
      <w:adjustRightInd/>
      <w:snapToGrid/>
      <w:spacing w:after="0" w:line="480" w:lineRule="auto"/>
      <w:jc w:val="center"/>
    </w:pPr>
    <w:rPr>
      <w:rFonts w:ascii="宋体" w:hAnsi="Times New Roman" w:eastAsia="宋体" w:cs="Times New Roman"/>
      <w:b/>
      <w:kern w:val="2"/>
      <w:sz w:val="72"/>
      <w:szCs w:val="20"/>
    </w:rPr>
  </w:style>
  <w:style w:type="paragraph" w:styleId="3">
    <w:name w:val="footer"/>
    <w:basedOn w:val="1"/>
    <w:link w:val="8"/>
    <w:unhideWhenUsed/>
    <w:qFormat/>
    <w:uiPriority w:val="99"/>
    <w:pPr>
      <w:tabs>
        <w:tab w:val="center" w:pos="4153"/>
        <w:tab w:val="right" w:pos="8306"/>
      </w:tabs>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页眉 Char"/>
    <w:basedOn w:val="6"/>
    <w:link w:val="4"/>
    <w:semiHidden/>
    <w:qFormat/>
    <w:uiPriority w:val="99"/>
    <w:rPr>
      <w:rFonts w:ascii="Tahoma" w:hAnsi="Tahoma"/>
      <w:sz w:val="18"/>
      <w:szCs w:val="18"/>
    </w:rPr>
  </w:style>
  <w:style w:type="character" w:customStyle="1" w:styleId="8">
    <w:name w:val="页脚 Char"/>
    <w:basedOn w:val="6"/>
    <w:link w:val="3"/>
    <w:qFormat/>
    <w:uiPriority w:val="99"/>
    <w:rPr>
      <w:rFonts w:ascii="Tahoma" w:hAnsi="Tahoma"/>
      <w:sz w:val="18"/>
      <w:szCs w:val="18"/>
    </w:rPr>
  </w:style>
  <w:style w:type="character" w:customStyle="1" w:styleId="9">
    <w:name w:val="正文文本 Char"/>
    <w:basedOn w:val="6"/>
    <w:link w:val="2"/>
    <w:qFormat/>
    <w:uiPriority w:val="99"/>
    <w:rPr>
      <w:rFonts w:ascii="宋体" w:hAnsi="Times New Roman" w:eastAsia="宋体" w:cs="Times New Roman"/>
      <w:b/>
      <w:kern w:val="2"/>
      <w:sz w:val="7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993</Words>
  <Characters>1280</Characters>
  <Lines>15</Lines>
  <Paragraphs>4</Paragraphs>
  <TotalTime>48</TotalTime>
  <ScaleCrop>false</ScaleCrop>
  <LinksUpToDate>false</LinksUpToDate>
  <CharactersWithSpaces>1379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2026-07-01T02:00:46Z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eyJoZGlkIjoiYzY1OWFmN2NiZjFjYTNiMmZiMmFjYmNhNjdjMGJmNWUifQ==</vt:lpwstr>
  </property>
  <property fmtid="{D5CDD505-2E9C-101B-9397-08002B2CF9AE}" pid="3" name="KSOProductBuildVer">
    <vt:lpwstr>2052-12.1.0.26895</vt:lpwstr>
  </property>
  <property fmtid="{D5CDD505-2E9C-101B-9397-08002B2CF9AE}" pid="4" name="ICV">
    <vt:lpwstr>28029DEE24C9450DA75E9E366001B308_12</vt:lpwstr>
  </property>
</Properties>
</file>